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AE962" w14:textId="47331E78" w:rsidR="00D24FD8" w:rsidRPr="0065515B" w:rsidRDefault="003737CF" w:rsidP="003737CF">
      <w:pPr>
        <w:pStyle w:val="Title"/>
        <w:jc w:val="center"/>
        <w:rPr>
          <w:i w:val="0"/>
          <w:sz w:val="28"/>
          <w:szCs w:val="28"/>
        </w:rPr>
      </w:pPr>
      <w:commentRangeStart w:id="0"/>
      <w:commentRangeStart w:id="1"/>
      <w:r w:rsidRPr="003737CF">
        <w:rPr>
          <w:i w:val="0"/>
          <w:iCs/>
          <w:sz w:val="28"/>
          <w:szCs w:val="28"/>
        </w:rPr>
        <w:t>Efektivitas Terapi Anemia Pada Pasien Anemia Ginjal Kronis Hemodialisis di RSUD Dr. H. Chasan Boesoirie Ternate dalam Meningkatkan Kadar Hemoglobin</w:t>
      </w:r>
      <w:r w:rsidRPr="0065515B">
        <w:rPr>
          <w:i w:val="0"/>
          <w:sz w:val="28"/>
          <w:szCs w:val="28"/>
        </w:rPr>
        <w:t xml:space="preserve"> </w:t>
      </w:r>
      <w:commentRangeEnd w:id="1"/>
      <w:r w:rsidR="00FC2A35" w:rsidRPr="0065515B">
        <w:rPr>
          <w:rStyle w:val="CommentReference"/>
          <w:i w:val="0"/>
          <w:sz w:val="28"/>
          <w:szCs w:val="28"/>
        </w:rPr>
        <w:commentReference w:id="1"/>
      </w:r>
      <w:commentRangeEnd w:id="0"/>
      <w:r w:rsidR="00C648AB" w:rsidRPr="0065515B">
        <w:rPr>
          <w:rStyle w:val="CommentReference"/>
          <w:i w:val="0"/>
          <w:sz w:val="28"/>
          <w:szCs w:val="28"/>
        </w:rPr>
        <w:commentReference w:id="0"/>
      </w:r>
    </w:p>
    <w:p w14:paraId="0E681904" w14:textId="40D3D65E" w:rsidR="00D24FD8" w:rsidRPr="0065515B" w:rsidRDefault="00D24FD8" w:rsidP="00D24FD8">
      <w:pPr>
        <w:pStyle w:val="Title"/>
        <w:jc w:val="center"/>
        <w:rPr>
          <w:i w:val="0"/>
          <w:color w:val="FF0000"/>
          <w:sz w:val="28"/>
          <w:szCs w:val="28"/>
        </w:rPr>
      </w:pPr>
    </w:p>
    <w:p w14:paraId="4A945BB6" w14:textId="4789E728" w:rsidR="00D24FD8" w:rsidRPr="0065515B" w:rsidRDefault="003737CF" w:rsidP="00D24FD8">
      <w:pPr>
        <w:pStyle w:val="Authors"/>
      </w:pPr>
      <w:r w:rsidRPr="003737CF">
        <w:rPr>
          <w:i/>
          <w:iCs/>
          <w:sz w:val="20"/>
        </w:rPr>
        <w:t>Muhammad Subhan A. Sibadu</w:t>
      </w:r>
      <w:r w:rsidR="00D24FD8" w:rsidRPr="00461862">
        <w:rPr>
          <w:i/>
          <w:vertAlign w:val="superscript"/>
        </w:rPr>
        <w:t xml:space="preserve"> </w:t>
      </w:r>
      <w:r w:rsidR="00FC2A35">
        <w:rPr>
          <w:i/>
          <w:vertAlign w:val="superscript"/>
        </w:rPr>
        <w:t>1</w:t>
      </w:r>
      <w:r w:rsidR="00D24FD8" w:rsidRPr="00461862">
        <w:rPr>
          <w:i/>
          <w:vertAlign w:val="superscript"/>
        </w:rPr>
        <w:t>*</w:t>
      </w:r>
      <w:r w:rsidR="00D24FD8" w:rsidRPr="00461862">
        <w:rPr>
          <w:i/>
        </w:rPr>
        <w:t xml:space="preserve">, </w:t>
      </w:r>
      <w:r w:rsidRPr="003737CF">
        <w:rPr>
          <w:i/>
          <w:iCs/>
          <w:sz w:val="20"/>
        </w:rPr>
        <w:t>Nur Upik En Masrika</w:t>
      </w:r>
      <w:r w:rsidRPr="003737CF">
        <w:rPr>
          <w:i/>
          <w:iCs/>
          <w:vertAlign w:val="superscript"/>
        </w:rPr>
        <w:t xml:space="preserve"> </w:t>
      </w:r>
      <w:r w:rsidR="001F6B2E">
        <w:rPr>
          <w:i/>
          <w:iCs/>
          <w:vertAlign w:val="superscript"/>
        </w:rPr>
        <w:t>2</w:t>
      </w:r>
      <w:r w:rsidR="00D24FD8" w:rsidRPr="003737CF">
        <w:rPr>
          <w:i/>
          <w:iCs/>
        </w:rPr>
        <w:t xml:space="preserve">, </w:t>
      </w:r>
      <w:r w:rsidRPr="003737CF">
        <w:rPr>
          <w:i/>
          <w:iCs/>
          <w:sz w:val="20"/>
        </w:rPr>
        <w:t>Hesti Trisnianti Burhan</w:t>
      </w:r>
      <w:r w:rsidRPr="003737CF">
        <w:rPr>
          <w:i/>
          <w:iCs/>
          <w:vertAlign w:val="superscript"/>
        </w:rPr>
        <w:t>1</w:t>
      </w:r>
      <w:r w:rsidRPr="003737CF">
        <w:rPr>
          <w:i/>
          <w:iCs/>
          <w:sz w:val="20"/>
          <w:lang w:val="id-ID"/>
        </w:rPr>
        <w:t xml:space="preserve">, </w:t>
      </w:r>
      <w:r w:rsidRPr="003737CF">
        <w:rPr>
          <w:i/>
          <w:iCs/>
          <w:sz w:val="20"/>
        </w:rPr>
        <w:t>Muh. Danial Fajri</w:t>
      </w:r>
      <w:r w:rsidRPr="00461862">
        <w:rPr>
          <w:i/>
          <w:vertAlign w:val="superscript"/>
        </w:rPr>
        <w:t xml:space="preserve"> </w:t>
      </w:r>
      <w:r w:rsidRPr="003737CF">
        <w:rPr>
          <w:i/>
          <w:iCs/>
          <w:vertAlign w:val="superscript"/>
        </w:rPr>
        <w:t>1</w:t>
      </w:r>
    </w:p>
    <w:p w14:paraId="388F23DE" w14:textId="2132EF2E" w:rsidR="00D24FD8" w:rsidRPr="003737CF" w:rsidRDefault="00D24FD8" w:rsidP="00D24FD8">
      <w:pPr>
        <w:pStyle w:val="Addresses"/>
        <w:spacing w:line="240" w:lineRule="auto"/>
        <w:rPr>
          <w:i w:val="0"/>
          <w:color w:val="FF0000"/>
          <w:sz w:val="20"/>
        </w:rPr>
      </w:pPr>
    </w:p>
    <w:p w14:paraId="0501146C" w14:textId="2FC0025E" w:rsidR="00D24FD8" w:rsidRDefault="00D24FD8" w:rsidP="003737CF">
      <w:pPr>
        <w:pStyle w:val="Addresses"/>
        <w:spacing w:line="240" w:lineRule="auto"/>
        <w:rPr>
          <w:sz w:val="16"/>
          <w:szCs w:val="16"/>
          <w:lang w:val="id-ID"/>
        </w:rPr>
      </w:pPr>
      <w:r w:rsidRPr="003737CF">
        <w:rPr>
          <w:b/>
          <w:sz w:val="16"/>
          <w:szCs w:val="16"/>
          <w:vertAlign w:val="superscript"/>
        </w:rPr>
        <w:t>1</w:t>
      </w:r>
      <w:r w:rsidR="001F6B2E">
        <w:rPr>
          <w:sz w:val="16"/>
          <w:szCs w:val="16"/>
        </w:rPr>
        <w:t>Program Studi Farmasi, F</w:t>
      </w:r>
      <w:r w:rsidR="003737CF" w:rsidRPr="003737CF">
        <w:rPr>
          <w:sz w:val="16"/>
          <w:szCs w:val="16"/>
        </w:rPr>
        <w:t>akultas Kedokteran dan Ilmu Kesehatan, Universitas Khairun,, Ternate, Maluku Utara</w:t>
      </w:r>
      <w:r w:rsidR="003737CF" w:rsidRPr="003737CF">
        <w:rPr>
          <w:sz w:val="16"/>
          <w:szCs w:val="16"/>
          <w:lang w:val="id-ID"/>
        </w:rPr>
        <w:t>, Indonesia</w:t>
      </w:r>
    </w:p>
    <w:p w14:paraId="0C29FDE0" w14:textId="49C99926" w:rsidR="001F6B2E" w:rsidRPr="003737CF" w:rsidRDefault="001F6B2E" w:rsidP="001F6B2E">
      <w:pPr>
        <w:pStyle w:val="Addresses"/>
        <w:spacing w:line="240" w:lineRule="auto"/>
        <w:rPr>
          <w:sz w:val="16"/>
          <w:szCs w:val="16"/>
        </w:rPr>
      </w:pPr>
      <w:r>
        <w:rPr>
          <w:b/>
          <w:sz w:val="16"/>
          <w:szCs w:val="16"/>
          <w:vertAlign w:val="superscript"/>
        </w:rPr>
        <w:t>2</w:t>
      </w:r>
      <w:r>
        <w:rPr>
          <w:sz w:val="16"/>
          <w:szCs w:val="16"/>
        </w:rPr>
        <w:t xml:space="preserve">Program Studi </w:t>
      </w:r>
      <w:r w:rsidR="00697002">
        <w:rPr>
          <w:sz w:val="16"/>
          <w:szCs w:val="16"/>
        </w:rPr>
        <w:t>Kedokteran</w:t>
      </w:r>
      <w:r>
        <w:rPr>
          <w:sz w:val="16"/>
          <w:szCs w:val="16"/>
        </w:rPr>
        <w:t>, F</w:t>
      </w:r>
      <w:r w:rsidRPr="003737CF">
        <w:rPr>
          <w:sz w:val="16"/>
          <w:szCs w:val="16"/>
        </w:rPr>
        <w:t>akultas Kedokteran dan Ilmu Kesehatan, Universitas Khairun,, Ternate, Maluku Utara</w:t>
      </w:r>
      <w:r w:rsidRPr="003737CF">
        <w:rPr>
          <w:sz w:val="16"/>
          <w:szCs w:val="16"/>
          <w:lang w:val="id-ID"/>
        </w:rPr>
        <w:t>, Indonesia</w:t>
      </w:r>
    </w:p>
    <w:p w14:paraId="15793061" w14:textId="24E4CFB0" w:rsidR="00D24FD8" w:rsidRPr="0065515B" w:rsidRDefault="00D24FD8" w:rsidP="00D24FD8">
      <w:pPr>
        <w:pStyle w:val="Addresses"/>
        <w:spacing w:line="240" w:lineRule="auto"/>
        <w:rPr>
          <w:sz w:val="20"/>
        </w:rPr>
      </w:pPr>
      <w:r>
        <w:rPr>
          <w:sz w:val="20"/>
        </w:rPr>
        <w:t>*</w:t>
      </w:r>
      <w:r w:rsidRPr="0065515B">
        <w:rPr>
          <w:sz w:val="20"/>
        </w:rPr>
        <w:t xml:space="preserve">E-mail: </w:t>
      </w:r>
      <w:hyperlink r:id="rId12" w:history="1">
        <w:r w:rsidR="003737CF" w:rsidRPr="00E35FEB">
          <w:rPr>
            <w:rStyle w:val="Hyperlink"/>
            <w:sz w:val="20"/>
          </w:rPr>
          <w:t>muhammadsubhan@unkhair.ac.id</w:t>
        </w:r>
      </w:hyperlink>
    </w:p>
    <w:p w14:paraId="24CDABAB" w14:textId="4004DDA2" w:rsidR="00D24FD8" w:rsidRPr="003737CF" w:rsidRDefault="00D24FD8" w:rsidP="003737CF">
      <w:pPr>
        <w:pStyle w:val="Addresses"/>
        <w:spacing w:line="240" w:lineRule="auto"/>
        <w:rPr>
          <w:i w:val="0"/>
          <w:color w:val="FF0000"/>
        </w:rPr>
      </w:pPr>
      <w:r w:rsidRPr="00B2679D">
        <w:rPr>
          <w:i w:val="0"/>
          <w:color w:val="FF0000"/>
        </w:rPr>
        <w:t xml:space="preserve"> </w:t>
      </w:r>
    </w:p>
    <w:p w14:paraId="013F9751" w14:textId="7EEDB1FC" w:rsidR="00D24FD8" w:rsidRPr="0065515B" w:rsidRDefault="00D24FD8" w:rsidP="00D24FD8">
      <w:pPr>
        <w:pStyle w:val="Heading1"/>
      </w:pPr>
      <w:r w:rsidRPr="0065515B">
        <w:t>Abstrak</w:t>
      </w:r>
    </w:p>
    <w:p w14:paraId="7F9CA9E1" w14:textId="2B42D903" w:rsidR="00D24FD8" w:rsidRPr="00DD2422" w:rsidRDefault="00AA34C0" w:rsidP="00D24FD8">
      <w:pPr>
        <w:pStyle w:val="Body"/>
        <w:spacing w:line="240" w:lineRule="auto"/>
        <w:ind w:firstLine="0"/>
        <w:rPr>
          <w:sz w:val="20"/>
          <w:lang w:val="id-ID"/>
        </w:rPr>
      </w:pPr>
      <w:commentRangeStart w:id="2"/>
      <w:r w:rsidRPr="00DD2422">
        <w:rPr>
          <w:sz w:val="20"/>
          <w:lang w:val="en-ID"/>
        </w:rPr>
        <w:t>Anemia merupakan komplikasi utama pada pasien penyakit ginjal kronis (PGK) yang menjalani hemodialisis (HD)</w:t>
      </w:r>
      <w:r w:rsidR="00FC2A35">
        <w:rPr>
          <w:sz w:val="20"/>
          <w:lang w:val="en-ID"/>
        </w:rPr>
        <w:t xml:space="preserve"> dan</w:t>
      </w:r>
      <w:r w:rsidRPr="00DD2422">
        <w:rPr>
          <w:sz w:val="20"/>
          <w:lang w:val="en-ID"/>
        </w:rPr>
        <w:t xml:space="preserve"> berkontribusi terhadap peningkatan morbiditas dan mortalitas. Penelitian ini bertujuan mengevaluasi efektivitas terapi anemia pada pasien PGK-HD di RSUD Dr. H. Chasan Boesoirie Ternate</w:t>
      </w:r>
      <w:r w:rsidR="008F1CD5">
        <w:rPr>
          <w:sz w:val="20"/>
          <w:lang w:val="en-ID"/>
        </w:rPr>
        <w:t xml:space="preserve"> dalam meningkatkan kadar hemoglobin</w:t>
      </w:r>
      <w:r w:rsidR="00FC2A35">
        <w:rPr>
          <w:sz w:val="20"/>
          <w:lang w:val="en-ID"/>
        </w:rPr>
        <w:t xml:space="preserve"> (Hb) pasien</w:t>
      </w:r>
      <w:r w:rsidRPr="00DD2422">
        <w:rPr>
          <w:sz w:val="20"/>
          <w:lang w:val="en-ID"/>
        </w:rPr>
        <w:t xml:space="preserve">. </w:t>
      </w:r>
      <w:r w:rsidR="00FC2A35">
        <w:rPr>
          <w:sz w:val="20"/>
          <w:lang w:val="en-ID"/>
        </w:rPr>
        <w:t>P</w:t>
      </w:r>
      <w:r w:rsidRPr="00DD2422">
        <w:rPr>
          <w:sz w:val="20"/>
          <w:lang w:val="en-ID"/>
        </w:rPr>
        <w:t>enelitian</w:t>
      </w:r>
      <w:r w:rsidR="00FC2A35">
        <w:rPr>
          <w:sz w:val="20"/>
          <w:lang w:val="en-ID"/>
        </w:rPr>
        <w:t xml:space="preserve"> ini bersifat</w:t>
      </w:r>
      <w:r w:rsidRPr="00DD2422">
        <w:rPr>
          <w:sz w:val="20"/>
          <w:lang w:val="en-ID"/>
        </w:rPr>
        <w:t xml:space="preserve"> observasional dengan desain retrospektif, menggunakan data rekam medis pasien (N=77). Sampel</w:t>
      </w:r>
      <w:r w:rsidR="00FC2A35">
        <w:rPr>
          <w:sz w:val="20"/>
          <w:lang w:val="en-ID"/>
        </w:rPr>
        <w:t xml:space="preserve"> merupakan populasi </w:t>
      </w:r>
      <w:r w:rsidR="00FC2A35" w:rsidRPr="00DD2422">
        <w:rPr>
          <w:sz w:val="20"/>
          <w:lang w:val="en-ID"/>
        </w:rPr>
        <w:t>memenuhi kriteria inklusi dan eksklusi</w:t>
      </w:r>
      <w:r w:rsidR="00FC2A35">
        <w:rPr>
          <w:sz w:val="20"/>
          <w:lang w:val="en-ID"/>
        </w:rPr>
        <w:t xml:space="preserve"> yang</w:t>
      </w:r>
      <w:r w:rsidRPr="00DD2422">
        <w:rPr>
          <w:sz w:val="20"/>
          <w:lang w:val="en-ID"/>
        </w:rPr>
        <w:t xml:space="preserve"> ditentukan dengan metode total sampling. Variabel penelitian meliputi kadar hemoglobin sebelum dan sesudah terapi anemia, jenis terapi </w:t>
      </w:r>
      <w:r w:rsidR="00FC2A35">
        <w:rPr>
          <w:sz w:val="20"/>
          <w:lang w:val="en-ID"/>
        </w:rPr>
        <w:t>(</w:t>
      </w:r>
      <w:r w:rsidR="00FC2A35" w:rsidRPr="00FC2A35">
        <w:rPr>
          <w:i/>
          <w:iCs/>
          <w:sz w:val="20"/>
          <w:lang w:val="en-ID"/>
        </w:rPr>
        <w:t>Erythropoiesis-Stimulating</w:t>
      </w:r>
      <w:r w:rsidRPr="00FC2A35">
        <w:rPr>
          <w:i/>
          <w:iCs/>
          <w:sz w:val="20"/>
          <w:lang w:val="en-ID"/>
        </w:rPr>
        <w:t xml:space="preserve"> Agent</w:t>
      </w:r>
      <w:r w:rsidRPr="00DD2422">
        <w:rPr>
          <w:sz w:val="20"/>
          <w:lang w:val="en-ID"/>
        </w:rPr>
        <w:t xml:space="preserve"> </w:t>
      </w:r>
      <w:r w:rsidRPr="00DD2422">
        <w:rPr>
          <w:sz w:val="20"/>
          <w:lang w:val="id-ID"/>
        </w:rPr>
        <w:t>(</w:t>
      </w:r>
      <w:r w:rsidRPr="00DD2422">
        <w:rPr>
          <w:sz w:val="20"/>
          <w:lang w:val="en-ID"/>
        </w:rPr>
        <w:t>ESA</w:t>
      </w:r>
      <w:r w:rsidRPr="00DD2422">
        <w:rPr>
          <w:sz w:val="20"/>
          <w:lang w:val="id-ID"/>
        </w:rPr>
        <w:t>)</w:t>
      </w:r>
      <w:r w:rsidRPr="00DD2422">
        <w:rPr>
          <w:sz w:val="20"/>
          <w:lang w:val="en-ID"/>
        </w:rPr>
        <w:t>, zat besi, transfusi), serta profil pasien (usia, jenis kelamin, etiologi, komorbid). Analisis data dilakukan secara deskriptif dan inferensial (paired t-test/Wilcoxon, ANOVA/Kruskal-Wallis, p&lt;0,05). Hasil</w:t>
      </w:r>
      <w:r w:rsidR="00FC2A35">
        <w:rPr>
          <w:sz w:val="20"/>
          <w:lang w:val="en-ID"/>
        </w:rPr>
        <w:t xml:space="preserve"> penelitian menunjukkan </w:t>
      </w:r>
      <w:r w:rsidRPr="00DD2422">
        <w:rPr>
          <w:sz w:val="20"/>
          <w:lang w:val="en-ID"/>
        </w:rPr>
        <w:t>terjadi peningkatan signifikan kadar Hb pada seluruh kelompok terapi, yaitu ESA (8,3±1,2</w:t>
      </w:r>
      <w:r w:rsidRPr="00DD2422">
        <w:rPr>
          <w:sz w:val="20"/>
          <w:lang w:val="id-ID"/>
        </w:rPr>
        <w:t xml:space="preserve"> menjadi</w:t>
      </w:r>
      <w:r w:rsidRPr="00DD2422">
        <w:rPr>
          <w:sz w:val="20"/>
          <w:lang w:val="en-ID"/>
        </w:rPr>
        <w:t xml:space="preserve"> 10,4±1,1 g/dL; p&lt;0,05), zat besi (7,9±1,3</w:t>
      </w:r>
      <w:r w:rsidRPr="00DD2422">
        <w:rPr>
          <w:sz w:val="20"/>
          <w:lang w:val="id-ID"/>
        </w:rPr>
        <w:t xml:space="preserve"> menjadi</w:t>
      </w:r>
      <w:r w:rsidRPr="00DD2422">
        <w:rPr>
          <w:sz w:val="20"/>
          <w:lang w:val="en-ID"/>
        </w:rPr>
        <w:t xml:space="preserve"> 9,0±1,2 g/dL; p&lt;0,05), dan transfusi (6,7±1,0 </w:t>
      </w:r>
      <w:r w:rsidRPr="00DD2422">
        <w:rPr>
          <w:sz w:val="20"/>
          <w:lang w:val="id-ID"/>
        </w:rPr>
        <w:t>menjadi</w:t>
      </w:r>
      <w:r w:rsidRPr="00DD2422">
        <w:rPr>
          <w:sz w:val="20"/>
          <w:lang w:val="en-ID"/>
        </w:rPr>
        <w:t xml:space="preserve"> 10,0±1,1 g/dL; p&lt;0,05). Perbandingan antar kelompok menunjukkan ΔHb tertinggi pada transfusi (3,3±1,1 g/dL) diikuti ESA (2,1±1,0 g/dL) dan zat besi (1,1±0,9 g/dL) (p&lt;0,001). </w:t>
      </w:r>
      <w:r w:rsidR="00FC2A35">
        <w:rPr>
          <w:sz w:val="20"/>
          <w:lang w:val="en-ID"/>
        </w:rPr>
        <w:t>Dapat disimpulkan bahwa</w:t>
      </w:r>
      <w:r w:rsidRPr="00DD2422">
        <w:rPr>
          <w:sz w:val="20"/>
          <w:lang w:val="en-ID"/>
        </w:rPr>
        <w:t xml:space="preserve"> ketiga terapi anemia efektif meningkatkan kadar hemoglobin pasien PGK-HD dengan urutan efektivitas transfusi </w:t>
      </w:r>
      <w:r w:rsidRPr="00DD2422">
        <w:rPr>
          <w:sz w:val="20"/>
          <w:lang w:val="id-ID"/>
        </w:rPr>
        <w:t>lebih besar dibandingkan</w:t>
      </w:r>
      <w:r w:rsidRPr="00DD2422">
        <w:rPr>
          <w:sz w:val="20"/>
          <w:lang w:val="en-ID"/>
        </w:rPr>
        <w:t xml:space="preserve"> </w:t>
      </w:r>
      <w:r w:rsidR="00FC2A35">
        <w:rPr>
          <w:sz w:val="20"/>
          <w:lang w:val="en-ID"/>
        </w:rPr>
        <w:t xml:space="preserve">dengan </w:t>
      </w:r>
      <w:r w:rsidRPr="00DD2422">
        <w:rPr>
          <w:sz w:val="20"/>
          <w:lang w:val="en-ID"/>
        </w:rPr>
        <w:t>ESA</w:t>
      </w:r>
      <w:r w:rsidR="005915D1" w:rsidRPr="00DD2422">
        <w:rPr>
          <w:sz w:val="20"/>
          <w:lang w:val="id-ID"/>
        </w:rPr>
        <w:t xml:space="preserve"> dan zat besi</w:t>
      </w:r>
      <w:r w:rsidRPr="00DD2422">
        <w:rPr>
          <w:sz w:val="20"/>
          <w:lang w:val="id-ID"/>
        </w:rPr>
        <w:t xml:space="preserve">, </w:t>
      </w:r>
      <w:r w:rsidR="005915D1" w:rsidRPr="00DD2422">
        <w:rPr>
          <w:sz w:val="20"/>
          <w:lang w:val="id-ID"/>
        </w:rPr>
        <w:t>serta</w:t>
      </w:r>
      <w:r w:rsidRPr="00DD2422">
        <w:rPr>
          <w:sz w:val="20"/>
          <w:lang w:val="id-ID"/>
        </w:rPr>
        <w:t xml:space="preserve"> terapi ESA lebih efektif dibandingkan dengan</w:t>
      </w:r>
      <w:r w:rsidRPr="00DD2422">
        <w:rPr>
          <w:sz w:val="20"/>
          <w:lang w:val="en-ID"/>
        </w:rPr>
        <w:t xml:space="preserve"> zat bes</w:t>
      </w:r>
      <w:r w:rsidR="00FC2A35">
        <w:rPr>
          <w:sz w:val="20"/>
          <w:lang w:val="en-ID"/>
        </w:rPr>
        <w:t>i.</w:t>
      </w:r>
      <w:r w:rsidRPr="00DD2422">
        <w:rPr>
          <w:sz w:val="20"/>
          <w:lang w:val="en-ID"/>
        </w:rPr>
        <w:t xml:space="preserve"> ESA tetap menjadi terapi utama jangka panjang yang aman dan efisien</w:t>
      </w:r>
      <w:r w:rsidR="005915D1" w:rsidRPr="00DD2422">
        <w:rPr>
          <w:sz w:val="20"/>
          <w:lang w:val="id-ID"/>
        </w:rPr>
        <w:t>.</w:t>
      </w:r>
      <w:commentRangeEnd w:id="2"/>
      <w:r w:rsidR="00FC2A35" w:rsidRPr="00DD2422">
        <w:rPr>
          <w:rStyle w:val="CommentReference"/>
          <w:sz w:val="20"/>
          <w:szCs w:val="20"/>
          <w:lang w:val="id-ID"/>
        </w:rPr>
        <w:commentReference w:id="2"/>
      </w:r>
    </w:p>
    <w:p w14:paraId="382E2A6E" w14:textId="0E4BD4B6" w:rsidR="00D24FD8" w:rsidRPr="00DD2422" w:rsidRDefault="00D24FD8" w:rsidP="00D24FD8">
      <w:pPr>
        <w:pStyle w:val="Body"/>
        <w:spacing w:line="240" w:lineRule="auto"/>
        <w:ind w:firstLine="0"/>
        <w:rPr>
          <w:sz w:val="20"/>
        </w:rPr>
      </w:pPr>
      <w:r w:rsidRPr="00DD2422">
        <w:rPr>
          <w:b/>
          <w:sz w:val="20"/>
        </w:rPr>
        <w:t xml:space="preserve">Kata kunci:  </w:t>
      </w:r>
      <w:r w:rsidR="005915D1" w:rsidRPr="00AE43FA">
        <w:rPr>
          <w:b/>
          <w:sz w:val="20"/>
          <w:lang w:val="id-ID"/>
        </w:rPr>
        <w:t>Anemia; PGK; Efektivitas; Hemoglobin; Hemodialisis</w:t>
      </w:r>
      <w:r w:rsidR="005915D1" w:rsidRPr="00DD2422">
        <w:rPr>
          <w:b/>
          <w:sz w:val="20"/>
          <w:lang w:val="id-ID"/>
        </w:rPr>
        <w:t xml:space="preserve"> </w:t>
      </w:r>
    </w:p>
    <w:p w14:paraId="5E1E8F8E" w14:textId="2CF1B05F" w:rsidR="00D24FD8" w:rsidRDefault="00D24FD8" w:rsidP="00D24FD8">
      <w:pPr>
        <w:pStyle w:val="Addresses"/>
        <w:spacing w:line="240" w:lineRule="auto"/>
        <w:rPr>
          <w:i w:val="0"/>
          <w:color w:val="FF0000"/>
        </w:rPr>
      </w:pPr>
    </w:p>
    <w:p w14:paraId="5576335F" w14:textId="77777777" w:rsidR="00D24FD8" w:rsidRPr="00E64B01" w:rsidRDefault="00D24FD8" w:rsidP="00D24FD8">
      <w:pPr>
        <w:pStyle w:val="Addresses"/>
        <w:spacing w:line="240" w:lineRule="auto"/>
        <w:rPr>
          <w:i w:val="0"/>
          <w:color w:val="FF0000"/>
        </w:rPr>
      </w:pPr>
    </w:p>
    <w:p w14:paraId="329D95DC" w14:textId="42330E0F" w:rsidR="00D24FD8" w:rsidRPr="00AC444A" w:rsidRDefault="00D24FD8" w:rsidP="00D24FD8">
      <w:pPr>
        <w:pStyle w:val="Heading1"/>
        <w:rPr>
          <w:i/>
          <w:iCs/>
        </w:rPr>
      </w:pPr>
      <w:r w:rsidRPr="00AC444A">
        <w:rPr>
          <w:i/>
          <w:iCs/>
        </w:rPr>
        <w:t xml:space="preserve">Abstract </w:t>
      </w:r>
    </w:p>
    <w:p w14:paraId="08F47262" w14:textId="77777777" w:rsidR="00C415A5" w:rsidRDefault="00715421" w:rsidP="00C415A5">
      <w:pPr>
        <w:pStyle w:val="Body"/>
        <w:spacing w:line="240" w:lineRule="auto"/>
        <w:ind w:firstLine="0"/>
        <w:rPr>
          <w:sz w:val="20"/>
        </w:rPr>
      </w:pPr>
      <w:commentRangeStart w:id="3"/>
      <w:r w:rsidRPr="00AC444A">
        <w:rPr>
          <w:i/>
          <w:iCs/>
          <w:sz w:val="20"/>
        </w:rPr>
        <w:t>Anemia is a major complication in patients with chronic kidney disease (CKD) undergoing hemodialysis (HD), contributing to increased morbidity and mortality. This study aimed to evaluate the effectiveness of anemia therapy in CKD-HD patients at RSUD Dr. H. Chasan Boesoirie Ternate.</w:t>
      </w:r>
      <w:r w:rsidRPr="00AC444A">
        <w:rPr>
          <w:i/>
          <w:iCs/>
          <w:sz w:val="20"/>
          <w:lang w:val="id-ID"/>
        </w:rPr>
        <w:t xml:space="preserve"> </w:t>
      </w:r>
      <w:r w:rsidRPr="00AC444A">
        <w:rPr>
          <w:rStyle w:val="Strong"/>
          <w:b w:val="0"/>
          <w:bCs w:val="0"/>
          <w:i/>
          <w:iCs/>
          <w:sz w:val="20"/>
        </w:rPr>
        <w:t>Methods:</w:t>
      </w:r>
      <w:r w:rsidRPr="00AC444A">
        <w:rPr>
          <w:b/>
          <w:bCs/>
          <w:i/>
          <w:iCs/>
          <w:sz w:val="20"/>
        </w:rPr>
        <w:t xml:space="preserve"> </w:t>
      </w:r>
      <w:r w:rsidRPr="00AC444A">
        <w:rPr>
          <w:i/>
          <w:iCs/>
          <w:sz w:val="20"/>
        </w:rPr>
        <w:t>This was a retrospective observational study using medical record data of patients (N = 77). Samples were determined using total sampling based on inclusion and exclusion criteria. The study variables included hemoglobin levels before and after anemia therapy, type of therapy (Erythropoiesis Stimulating Agents [ESA], iron supplementation, transfusion), and patient characteristics (age, sex, etiology, and comorbidities). Data were analyzed descriptively and inferentially (paired t-test/Wilcoxon test, ANOVA/Kruskal–Wallis test, p &lt; 0.05).</w:t>
      </w:r>
      <w:r w:rsidRPr="00AC444A">
        <w:rPr>
          <w:i/>
          <w:iCs/>
          <w:sz w:val="20"/>
          <w:lang w:val="id-ID"/>
        </w:rPr>
        <w:t xml:space="preserve"> </w:t>
      </w:r>
      <w:r w:rsidRPr="00AC444A">
        <w:rPr>
          <w:rStyle w:val="Strong"/>
          <w:b w:val="0"/>
          <w:bCs w:val="0"/>
          <w:i/>
          <w:iCs/>
          <w:sz w:val="20"/>
        </w:rPr>
        <w:t>Results:</w:t>
      </w:r>
      <w:r w:rsidRPr="00AC444A">
        <w:rPr>
          <w:i/>
          <w:iCs/>
          <w:sz w:val="20"/>
        </w:rPr>
        <w:t xml:space="preserve"> There was a significant increase in hemoglobin levels in all therapy groups: ESA (8.3 ± 1.2 to 10.4 ± 1.1 g/dL; p &lt; 0.05), iron (7.9 ± 1.3 to 9.0 ± 1.2 g/dL; p &lt; 0.05), and transfusion (6.7 ± 1.0 to 10.0 ± 1.1 g/dL; p &lt; 0.05). Between-group comparison showed the highest ΔHb in the transfusion group (3.3 ± 1.1 g/dL), followed by ESA (2.1 ± 1.0 g/dL) and iron (1.1 ± 0.9 g/dL) (p &lt; 0.001).</w:t>
      </w:r>
      <w:r w:rsidRPr="00AC444A">
        <w:rPr>
          <w:i/>
          <w:iCs/>
          <w:sz w:val="20"/>
          <w:lang w:val="id-ID"/>
        </w:rPr>
        <w:t xml:space="preserve"> </w:t>
      </w:r>
      <w:r w:rsidRPr="00AC444A">
        <w:rPr>
          <w:rStyle w:val="Strong"/>
          <w:b w:val="0"/>
          <w:bCs w:val="0"/>
          <w:i/>
          <w:iCs/>
          <w:sz w:val="20"/>
        </w:rPr>
        <w:t>Conclusion:</w:t>
      </w:r>
      <w:r w:rsidRPr="00AC444A">
        <w:rPr>
          <w:i/>
          <w:iCs/>
          <w:sz w:val="20"/>
        </w:rPr>
        <w:t xml:space="preserve"> All three anemia therapies were effective in increasing hemoglobin levels in CKD-HD patients. </w:t>
      </w:r>
      <w:r w:rsidR="00C415A5" w:rsidRPr="00AC444A">
        <w:rPr>
          <w:i/>
          <w:iCs/>
          <w:sz w:val="20"/>
        </w:rPr>
        <w:t>The effectiveness ranking was transfusion, followed by ESA, and then iron therapy</w:t>
      </w:r>
      <w:r w:rsidR="00C415A5" w:rsidRPr="00AC444A">
        <w:rPr>
          <w:i/>
          <w:iCs/>
          <w:sz w:val="20"/>
          <w:lang w:val="id-ID"/>
        </w:rPr>
        <w:t>.</w:t>
      </w:r>
      <w:r w:rsidRPr="00AC444A">
        <w:rPr>
          <w:i/>
          <w:iCs/>
          <w:sz w:val="20"/>
        </w:rPr>
        <w:t xml:space="preserve"> However, ESA remains the preferred long-term therapy due to its safety and efficiency profile</w:t>
      </w:r>
      <w:r w:rsidRPr="00715421">
        <w:rPr>
          <w:sz w:val="20"/>
        </w:rPr>
        <w:t>.</w:t>
      </w:r>
      <w:commentRangeEnd w:id="3"/>
      <w:r w:rsidR="00FC2A35">
        <w:rPr>
          <w:rStyle w:val="CommentReference"/>
          <w:sz w:val="20"/>
          <w:szCs w:val="20"/>
        </w:rPr>
        <w:commentReference w:id="3"/>
      </w:r>
    </w:p>
    <w:p w14:paraId="05652D7A" w14:textId="2632E128" w:rsidR="00D24FD8" w:rsidRPr="00C415A5" w:rsidRDefault="00D24FD8" w:rsidP="00C415A5">
      <w:pPr>
        <w:pStyle w:val="Body"/>
        <w:spacing w:line="240" w:lineRule="auto"/>
        <w:ind w:firstLine="0"/>
        <w:rPr>
          <w:sz w:val="20"/>
        </w:rPr>
      </w:pPr>
      <w:r w:rsidRPr="00AC443F">
        <w:rPr>
          <w:b/>
          <w:sz w:val="20"/>
        </w:rPr>
        <w:t>Keywords</w:t>
      </w:r>
      <w:r w:rsidRPr="00AC443F">
        <w:rPr>
          <w:b/>
          <w:i/>
          <w:sz w:val="20"/>
        </w:rPr>
        <w:t>:</w:t>
      </w:r>
      <w:r w:rsidRPr="0065515B">
        <w:rPr>
          <w:b/>
          <w:i/>
          <w:sz w:val="20"/>
        </w:rPr>
        <w:t xml:space="preserve"> </w:t>
      </w:r>
      <w:r w:rsidRPr="00AE43FA">
        <w:rPr>
          <w:b/>
          <w:bCs/>
          <w:i/>
          <w:sz w:val="20"/>
        </w:rPr>
        <w:t xml:space="preserve"> </w:t>
      </w:r>
      <w:r w:rsidR="00C415A5" w:rsidRPr="00AE43FA">
        <w:rPr>
          <w:b/>
          <w:bCs/>
          <w:i/>
          <w:iCs/>
          <w:sz w:val="20"/>
        </w:rPr>
        <w:t>Anemia, CKD, Effectiveness, Hemoglobin, Hemodialysis</w:t>
      </w:r>
      <w:r w:rsidRPr="00AC443F">
        <w:rPr>
          <w:sz w:val="20"/>
        </w:rPr>
        <w:t xml:space="preserve"> </w:t>
      </w:r>
    </w:p>
    <w:p w14:paraId="10B77698" w14:textId="77777777" w:rsidR="009A691F" w:rsidRDefault="009A691F" w:rsidP="00C415A5">
      <w:pPr>
        <w:pStyle w:val="Addresses"/>
        <w:spacing w:line="240" w:lineRule="auto"/>
        <w:jc w:val="both"/>
        <w:rPr>
          <w:i w:val="0"/>
          <w:color w:val="FF0000"/>
        </w:rPr>
      </w:pPr>
    </w:p>
    <w:p w14:paraId="694D4F8D" w14:textId="77777777" w:rsidR="009A691F" w:rsidRDefault="009A691F" w:rsidP="00D24FD8">
      <w:pPr>
        <w:pStyle w:val="Addresses"/>
        <w:spacing w:line="240" w:lineRule="auto"/>
        <w:rPr>
          <w:i w:val="0"/>
          <w:color w:val="FF0000"/>
        </w:rPr>
      </w:pPr>
    </w:p>
    <w:p w14:paraId="55F1C61D" w14:textId="77777777" w:rsidR="00D24FD8" w:rsidRPr="00E64B01" w:rsidRDefault="00D24FD8" w:rsidP="00C415A5">
      <w:pPr>
        <w:pStyle w:val="Addresses"/>
        <w:spacing w:line="240" w:lineRule="auto"/>
        <w:rPr>
          <w:i w:val="0"/>
          <w:color w:val="FF0000"/>
        </w:rPr>
      </w:pPr>
    </w:p>
    <w:p w14:paraId="374A23F9"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306C4EF0" wp14:editId="461D2CA5">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43CD5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3252CE57" w14:textId="77777777" w:rsidR="00D24FD8" w:rsidRDefault="00D24FD8" w:rsidP="00D24FD8">
      <w:pPr>
        <w:spacing w:line="240" w:lineRule="auto"/>
        <w:rPr>
          <w:b/>
        </w:rPr>
        <w:sectPr w:rsidR="00D24FD8" w:rsidSect="00D24FD8">
          <w:headerReference w:type="default" r:id="rId13"/>
          <w:headerReference w:type="first" r:id="rId14"/>
          <w:footerReference w:type="first" r:id="rId15"/>
          <w:endnotePr>
            <w:numFmt w:val="decimal"/>
          </w:endnotePr>
          <w:pgSz w:w="11907" w:h="16840" w:code="9"/>
          <w:pgMar w:top="1418" w:right="1134" w:bottom="1418" w:left="1418" w:header="851" w:footer="851" w:gutter="0"/>
          <w:cols w:space="567"/>
          <w:noEndnote/>
          <w:docGrid w:linePitch="271"/>
        </w:sectPr>
      </w:pPr>
    </w:p>
    <w:p w14:paraId="2DC2B301" w14:textId="0D85A2A9" w:rsidR="00D24FD8" w:rsidRPr="00B261FD" w:rsidRDefault="00D24FD8" w:rsidP="00697002">
      <w:pPr>
        <w:spacing w:line="240" w:lineRule="auto"/>
        <w:rPr>
          <w:b/>
          <w:szCs w:val="24"/>
        </w:rPr>
      </w:pPr>
      <w:r w:rsidRPr="00B261FD">
        <w:rPr>
          <w:b/>
          <w:szCs w:val="24"/>
        </w:rPr>
        <w:t>PENDAHULUAN</w:t>
      </w:r>
      <w:r w:rsidR="00C415A5" w:rsidRPr="00B261FD">
        <w:rPr>
          <w:b/>
          <w:szCs w:val="24"/>
          <w:lang w:val="id-ID"/>
        </w:rPr>
        <w:t xml:space="preserve"> </w:t>
      </w:r>
    </w:p>
    <w:p w14:paraId="2159E736" w14:textId="5ABDEB0F" w:rsidR="00D24FD8" w:rsidRPr="00B261FD" w:rsidRDefault="00D24FD8" w:rsidP="00697002">
      <w:pPr>
        <w:pStyle w:val="Addresses"/>
        <w:spacing w:line="240" w:lineRule="auto"/>
        <w:jc w:val="left"/>
        <w:rPr>
          <w:i w:val="0"/>
          <w:color w:val="FF0000"/>
          <w:szCs w:val="24"/>
        </w:rPr>
      </w:pPr>
    </w:p>
    <w:p w14:paraId="51901D89" w14:textId="77777777" w:rsidR="00FC2A35" w:rsidRDefault="008F1CD5" w:rsidP="00697002">
      <w:pPr>
        <w:spacing w:line="240" w:lineRule="auto"/>
        <w:ind w:firstLine="426"/>
        <w:rPr>
          <w:szCs w:val="24"/>
        </w:rPr>
      </w:pPr>
      <w:r w:rsidRPr="00F2234C">
        <w:rPr>
          <w:szCs w:val="24"/>
        </w:rPr>
        <w:t xml:space="preserve">Penyakit Ginjal Kronis (PGK) adalah kelainan struktur/fungsi ginjal &gt;3 bulan ditandai dengan </w:t>
      </w:r>
      <w:r w:rsidRPr="00F2234C">
        <w:rPr>
          <w:rStyle w:val="longtext"/>
          <w:szCs w:val="24"/>
        </w:rPr>
        <w:t xml:space="preserve">kelainan patologis dan kerusakan marker ginjal serta penurunan nilai </w:t>
      </w:r>
      <w:r w:rsidRPr="00F2234C">
        <w:rPr>
          <w:i/>
          <w:szCs w:val="24"/>
        </w:rPr>
        <w:t>Glomerular filtration rate</w:t>
      </w:r>
      <w:r w:rsidRPr="00F2234C">
        <w:rPr>
          <w:rStyle w:val="longtext"/>
          <w:szCs w:val="24"/>
        </w:rPr>
        <w:t xml:space="preserve"> (GFR) &lt;60 </w:t>
      </w:r>
      <w:r w:rsidRPr="00F2234C">
        <w:rPr>
          <w:rStyle w:val="longtext"/>
          <w:szCs w:val="24"/>
        </w:rPr>
        <w:t>ml/menit/1,73 m</w:t>
      </w:r>
      <w:r w:rsidRPr="00F2234C">
        <w:rPr>
          <w:rStyle w:val="longtext"/>
          <w:szCs w:val="24"/>
          <w:vertAlign w:val="superscript"/>
        </w:rPr>
        <w:t>2</w:t>
      </w:r>
      <w:r w:rsidRPr="00F2234C">
        <w:rPr>
          <w:szCs w:val="24"/>
        </w:rPr>
        <w:t>. Terapi pengganti ginjal yang utama, salah satunya adalah hemodialisis (HD)</w:t>
      </w:r>
      <w:sdt>
        <w:sdtPr>
          <w:rPr>
            <w:color w:val="000000"/>
            <w:szCs w:val="24"/>
          </w:rPr>
          <w:tag w:val="MENDELEY_CITATION_v3_eyJjaXRhdGlvbklEIjoiTUVOREVMRVlfQ0lUQVRJT05fOTJhNmJmNGItZTJiOS00ZjgyLTg2ZmYtNTcwMGZjZWZlYzc2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
          <w:id w:val="163510575"/>
          <w:placeholder>
            <w:docPart w:val="3787FF38C1454EEE9501D26370CFEFFF"/>
          </w:placeholder>
        </w:sdtPr>
        <w:sdtContent>
          <w:r w:rsidR="003C6973">
            <w:rPr>
              <w:color w:val="000000"/>
              <w:szCs w:val="24"/>
            </w:rPr>
            <w:t xml:space="preserve"> </w:t>
          </w:r>
          <w:r w:rsidR="00DF6499" w:rsidRPr="00DF6499">
            <w:rPr>
              <w:color w:val="000000"/>
              <w:szCs w:val="24"/>
            </w:rPr>
            <w:t>(Eknoyan et Lameire, 2025)</w:t>
          </w:r>
        </w:sdtContent>
      </w:sdt>
      <w:r w:rsidRPr="00F2234C">
        <w:rPr>
          <w:szCs w:val="24"/>
        </w:rPr>
        <w:t>.</w:t>
      </w:r>
      <w:r w:rsidRPr="00F2234C">
        <w:rPr>
          <w:szCs w:val="24"/>
          <w:vertAlign w:val="superscript"/>
        </w:rPr>
        <w:t xml:space="preserve"> </w:t>
      </w:r>
      <w:r w:rsidRPr="00F2234C">
        <w:rPr>
          <w:szCs w:val="24"/>
        </w:rPr>
        <w:t>Prevalensi PGK</w:t>
      </w:r>
      <w:r w:rsidR="00FC2A35">
        <w:rPr>
          <w:szCs w:val="24"/>
        </w:rPr>
        <w:t>-</w:t>
      </w:r>
      <w:r w:rsidRPr="00F2234C">
        <w:rPr>
          <w:szCs w:val="24"/>
        </w:rPr>
        <w:t xml:space="preserve">HD Indonesia berdasarkan Data </w:t>
      </w:r>
      <w:r w:rsidRPr="00FC2A35">
        <w:rPr>
          <w:i/>
          <w:iCs/>
          <w:szCs w:val="24"/>
        </w:rPr>
        <w:t>Indonesian Renal Registry</w:t>
      </w:r>
      <w:r w:rsidRPr="00F2234C">
        <w:rPr>
          <w:szCs w:val="24"/>
        </w:rPr>
        <w:t xml:space="preserve"> (IRR)</w:t>
      </w:r>
      <w:r w:rsidRPr="00F2234C">
        <w:rPr>
          <w:b/>
          <w:bCs/>
          <w:szCs w:val="24"/>
        </w:rPr>
        <w:t xml:space="preserve"> </w:t>
      </w:r>
      <w:r w:rsidRPr="00F2234C">
        <w:rPr>
          <w:szCs w:val="24"/>
        </w:rPr>
        <w:t>di tahun 2023 sebanyak 31.468 kasus</w:t>
      </w:r>
      <w:r w:rsidR="001F6B2E">
        <w:rPr>
          <w:szCs w:val="24"/>
        </w:rPr>
        <w:t xml:space="preserve"> </w:t>
      </w:r>
      <w:sdt>
        <w:sdtPr>
          <w:rPr>
            <w:color w:val="000000"/>
            <w:szCs w:val="24"/>
          </w:rPr>
          <w:tag w:val="MENDELEY_CITATION_v3_eyJjaXRhdGlvbklEIjoiTUVOREVMRVlfQ0lUQVRJT05fNzJiOTllMDQtZmZiZi00MDFmLTllYjYtNDI2MGIyMzY1YThlIiwicHJvcGVydGllcyI6eyJub3RlSW5kZXgiOjB9LCJpc0VkaXRlZCI6ZmFsc2UsIm1hbnVhbE92ZXJyaWRlIjp7ImlzTWFudWFsbHlPdmVycmlkZGVuIjpmYWxzZSwiY2l0ZXByb2NUZXh0IjoiKElSUiwgMjAyMykiLCJtYW51YWxPdmVycmlkZVRleHQiOiIifSwiY2l0YXRpb25JdGVtcyI6W3siaWQiOiI3NjFmYzFhMC00ZDYxLTNlN2MtOTZjZi04NWJjZjU5Zjk4MTciLCJpdGVtRGF0YSI6eyJ0eXBlIjoiYXJ0aWNsZS1qb3VybmFsIiwiaWQiOiI3NjFmYzFhMC00ZDYxLTNlN2MtOTZjZi04NWJjZjU5Zjk4MTciLCJ0aXRsZSI6IkluZG9uZXNpYW4gUmVuYWwgUmVnaXN0cnkuIEFubnVhbCBSZXBvcnQgMjAyMy4gSW5kb25lc2lhbiBTb2NpZXR5IG9mIE5lcGhyb2xvZ3kiLCJhdXRob3IiOlt7ImZhbWlseSI6IklSUiIsImdpdmVuIjoiIiwicGFyc2UtbmFtZXMiOmZhbHNlLCJkcm9wcGluZy1wYXJ0aWNsZSI6IiIsIm5vbi1kcm9wcGluZy1wYXJ0aWNsZSI6IiJ9XSwiaXNzdWVkIjp7ImRhdGUtcGFydHMiOltbMjAyM11dfSwiY29udGFpbmVyLXRpdGxlLXNob3J0IjoiIn0sImlzVGVtcG9yYXJ5IjpmYWxzZX1dfQ=="/>
          <w:id w:val="1930004177"/>
          <w:placeholder>
            <w:docPart w:val="3787FF38C1454EEE9501D26370CFEFFF"/>
          </w:placeholder>
        </w:sdtPr>
        <w:sdtContent>
          <w:r w:rsidR="00DF6499" w:rsidRPr="00DF6499">
            <w:rPr>
              <w:color w:val="000000"/>
              <w:szCs w:val="24"/>
            </w:rPr>
            <w:t>(IRR, 2023)</w:t>
          </w:r>
        </w:sdtContent>
      </w:sdt>
      <w:r w:rsidRPr="00F2234C">
        <w:rPr>
          <w:szCs w:val="24"/>
        </w:rPr>
        <w:t xml:space="preserve">. Pasien PGK yang menjalani HD </w:t>
      </w:r>
      <w:r w:rsidRPr="00F2234C">
        <w:rPr>
          <w:szCs w:val="24"/>
        </w:rPr>
        <w:lastRenderedPageBreak/>
        <w:t xml:space="preserve">pada umumnya mengalami komplikasi berupa anemia. Menurut </w:t>
      </w:r>
      <w:r w:rsidRPr="00F2234C">
        <w:rPr>
          <w:i/>
          <w:iCs/>
          <w:szCs w:val="24"/>
        </w:rPr>
        <w:t>World Health Organization</w:t>
      </w:r>
      <w:r w:rsidRPr="00F2234C">
        <w:rPr>
          <w:szCs w:val="24"/>
        </w:rPr>
        <w:t xml:space="preserve"> (WHO), prevalensi anemia pada pasien PGK adalah 84,5%</w:t>
      </w:r>
      <w:sdt>
        <w:sdtPr>
          <w:rPr>
            <w:color w:val="000000"/>
            <w:szCs w:val="24"/>
          </w:rPr>
          <w:tag w:val="MENDELEY_CITATION_v3_eyJjaXRhdGlvbklEIjoiTUVOREVMRVlfQ0lUQVRJT05fZjgxY2Q2ZTYtNWY5Yy00ZmE0LTlhMTEtY2RkNDVjNTdiYWI3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
          <w:id w:val="-1502429125"/>
          <w:placeholder>
            <w:docPart w:val="3787FF38C1454EEE9501D26370CFEFFF"/>
          </w:placeholder>
        </w:sdtPr>
        <w:sdtContent>
          <w:r w:rsidR="003C6973">
            <w:rPr>
              <w:color w:val="000000"/>
              <w:szCs w:val="24"/>
            </w:rPr>
            <w:t xml:space="preserve"> </w:t>
          </w:r>
          <w:r w:rsidR="00DF6499" w:rsidRPr="00DF6499">
            <w:rPr>
              <w:color w:val="000000"/>
              <w:szCs w:val="24"/>
            </w:rPr>
            <w:t>(WHO, 2023)</w:t>
          </w:r>
        </w:sdtContent>
      </w:sdt>
      <w:r w:rsidRPr="00F2234C">
        <w:rPr>
          <w:szCs w:val="24"/>
        </w:rPr>
        <w:t xml:space="preserve">. </w:t>
      </w:r>
    </w:p>
    <w:p w14:paraId="2A7C1727" w14:textId="1DA7C094" w:rsidR="001F6B2E" w:rsidRDefault="008F1CD5" w:rsidP="00697002">
      <w:pPr>
        <w:spacing w:line="240" w:lineRule="auto"/>
        <w:ind w:firstLine="426"/>
        <w:rPr>
          <w:szCs w:val="24"/>
        </w:rPr>
      </w:pPr>
      <w:r w:rsidRPr="00F2234C">
        <w:rPr>
          <w:szCs w:val="24"/>
        </w:rPr>
        <w:t>Anemia pada pasien HD adalah kondisi di mana kadar hemoglobin dalam darah mengalami penurunan</w:t>
      </w:r>
      <w:r w:rsidR="00FC2A35">
        <w:rPr>
          <w:szCs w:val="24"/>
        </w:rPr>
        <w:t>. Hemoglobin berperan</w:t>
      </w:r>
      <w:r w:rsidRPr="00F2234C">
        <w:rPr>
          <w:szCs w:val="24"/>
        </w:rPr>
        <w:t xml:space="preserve"> mengantarkan suplai oksigen ke jantung untuk dipompa dalam proses respirasi. </w:t>
      </w:r>
      <w:r w:rsidR="007600C8">
        <w:rPr>
          <w:szCs w:val="24"/>
        </w:rPr>
        <w:t>Penurunan kadar</w:t>
      </w:r>
      <w:r w:rsidRPr="00F2234C">
        <w:rPr>
          <w:szCs w:val="24"/>
        </w:rPr>
        <w:t xml:space="preserve"> hemoglobin  artinya suplai oksigen ke jantung juga akan menurun dan menyebabkan hipoksia anemik sehingga terjadi kematian, hal inilah yang menyebabkan anemia merupakan salah satu penyebab utama kematian pada pasien PGK</w:t>
      </w:r>
      <w:r w:rsidR="007600C8">
        <w:rPr>
          <w:szCs w:val="24"/>
        </w:rPr>
        <w:t>-</w:t>
      </w:r>
      <w:r w:rsidRPr="00F2234C">
        <w:rPr>
          <w:szCs w:val="24"/>
        </w:rPr>
        <w:t>HD</w:t>
      </w:r>
      <w:sdt>
        <w:sdtPr>
          <w:rPr>
            <w:color w:val="000000"/>
            <w:szCs w:val="24"/>
          </w:rPr>
          <w:tag w:val="MENDELEY_CITATION_v3_eyJjaXRhdGlvbklEIjoiTUVOREVMRVlfQ0lUQVRJT05fYzA3NmRhNGItMjEzNi00NzhmLTgzNTctNjQ2MzQ0MzRmODU1IiwicHJvcGVydGllcyI6eyJub3RlSW5kZXgiOjB9LCJpc0VkaXRlZCI6ZmFsc2UsIm1hbnVhbE92ZXJyaWRlIjp7ImlzTWFudWFsbHlPdmVycmlkZGVuIjpmYWxzZSwiY2l0ZXByb2NUZXh0IjoiKEJ1cmhhbiwgSGFsaW1hdHVzc2HigJlkaWFoLCBldCBhbC4sIDIwMjQpIiwibWFudWFsT3ZlcnJpZGVUZXh0IjoiIn0sImNpdGF0aW9uSXRlbXMiOlt7ImlkIjoiYjUxMjJmNTktMmMyMC0zM2NhLThhNzUtMTA0ZTgxMzYxMjc2IiwiaXRlbURhdGEiOnsidHlwZSI6ImJvb2siLCJpZCI6ImI1MTIyZjU5LTJjMjAtMzNjYS04YTc1LTEwNGU4MTM2MTI3NiIsInRpdGxlIjoiSGVtYXRvbG9naSBLbGluaXMgQW5hbGlzaXMgRGFyYWggZGFuIEdhbmdndWFuIEhlbWF0b2xvZ2kiLCJhdXRob3IiOlt7ImZhbWlseSI6IkJ1cmhhbiIsImdpdmVuIjoiSGVzdGkgVHJpc25pYW50aSIsInBhcnNlLW5hbWVzIjpmYWxzZSwiZHJvcHBpbmctcGFydGljbGUiOiIiLCJub24tZHJvcHBpbmctcGFydGljbGUiOiIifSx7ImZhbWlseSI6IkhhbGltYXR1c3Nh4oCZZGlhaCIsImdpdmVuIjoiIiwicGFyc2UtbmFtZXMiOmZhbHNlLCJkcm9wcGluZy1wYXJ0aWNsZSI6IiIsIm5vbi1kcm9wcGluZy1wYXJ0aWNsZSI6IiJ9LHsiZmFtaWx5IjoiRW5kcmF3YXRpIiwiZ2l2ZW4iOiJLb21hbmcgSnV3aXRhIiwicGFyc2UtbmFtZXMiOmZhbHNlLCJkcm9wcGluZy1wYXJ0aWNsZSI6IiIsIm5vbi1kcm9wcGluZy1wYXJ0aWNsZSI6IiJ9LHsiZmFtaWx5IjoiUm9zeWlkYWgiLCJnaXZlbiI6IlJ1ZGluYSBBemltYXRhIiwicGFyc2UtbmFtZXMiOmZhbHNlLCJkcm9wcGluZy1wYXJ0aWNsZSI6IiIsIm5vbi1kcm9wcGluZy1wYXJ0aWNsZSI6IiJ9LHsiZmFtaWx5IjoiTmFzYXIiLCJnaXZlbiI6IiIsInBhcnNlLW5hbWVzIjpmYWxzZSwiZHJvcHBpbmctcGFydGljbGUiOiIiLCJub24tZHJvcHBpbmctcGFydGljbGUiOiIifSx7ImZhbWlseSI6IlphaHJvaCIsImdpdmVuIjoiUm9paGF0dWwiLCJwYXJzZS1uYW1lcyI6ZmFsc2UsImRyb3BwaW5nLXBhcnRpY2xlIjoiIiwibm9uLWRyb3BwaW5nLXBhcnRpY2xlIjoiIn1dLCJpc3N1ZWQiOnsiZGF0ZS1wYXJ0cyI6W1syMDI0XV19LCJwdWJsaXNoZXIiOiJQVCBCdWt1bG9rYSBMaXRlcmFzaSBCYW5nc2EiLCJjb250YWluZXItdGl0bGUtc2hvcnQiOiIifSwiaXNUZW1wb3JhcnkiOmZhbHNlfV19"/>
          <w:id w:val="-1548985461"/>
          <w:placeholder>
            <w:docPart w:val="3787FF38C1454EEE9501D26370CFEFFF"/>
          </w:placeholder>
        </w:sdtPr>
        <w:sdtContent>
          <w:r w:rsidR="003C6973">
            <w:rPr>
              <w:color w:val="000000"/>
              <w:szCs w:val="24"/>
            </w:rPr>
            <w:t xml:space="preserve"> </w:t>
          </w:r>
          <w:r w:rsidR="00DF6499" w:rsidRPr="00DF6499">
            <w:rPr>
              <w:color w:val="000000"/>
              <w:szCs w:val="24"/>
            </w:rPr>
            <w:t>(Burhan</w:t>
          </w:r>
          <w:r w:rsidR="00382528">
            <w:rPr>
              <w:color w:val="000000"/>
              <w:szCs w:val="24"/>
            </w:rPr>
            <w:t xml:space="preserve"> </w:t>
          </w:r>
          <w:r w:rsidR="00DF6499" w:rsidRPr="007600C8">
            <w:rPr>
              <w:i/>
              <w:iCs/>
              <w:color w:val="000000"/>
              <w:szCs w:val="24"/>
            </w:rPr>
            <w:t>et al</w:t>
          </w:r>
          <w:r w:rsidR="00DF6499" w:rsidRPr="00DF6499">
            <w:rPr>
              <w:color w:val="000000"/>
              <w:szCs w:val="24"/>
            </w:rPr>
            <w:t>., 2024)</w:t>
          </w:r>
        </w:sdtContent>
      </w:sdt>
      <w:r w:rsidRPr="00F2234C">
        <w:rPr>
          <w:szCs w:val="24"/>
        </w:rPr>
        <w:t>. Penyebab terjadinya anemia pada PGK dapat dikatakan multifaktor dikarenakan kondisi PGK pasien itu sendiri</w:t>
      </w:r>
      <w:r w:rsidR="007600C8">
        <w:rPr>
          <w:szCs w:val="24"/>
        </w:rPr>
        <w:t>,</w:t>
      </w:r>
      <w:r w:rsidRPr="00F2234C">
        <w:rPr>
          <w:szCs w:val="24"/>
        </w:rPr>
        <w:t xml:space="preserve"> seperti menurunnya produksi eritropoietin (EPO) akibat PGK, peradangan kronis akibat PGK, toksin uremik, ataupun hemodialisis yang merupakan terapi </w:t>
      </w:r>
      <w:r w:rsidR="007600C8">
        <w:rPr>
          <w:szCs w:val="24"/>
        </w:rPr>
        <w:t>untuk</w:t>
      </w:r>
      <w:r w:rsidRPr="00F2234C">
        <w:rPr>
          <w:szCs w:val="24"/>
        </w:rPr>
        <w:t xml:space="preserve"> P</w:t>
      </w:r>
      <w:r w:rsidR="007600C8">
        <w:rPr>
          <w:szCs w:val="24"/>
        </w:rPr>
        <w:t>GK. H</w:t>
      </w:r>
      <w:r w:rsidRPr="00F2234C">
        <w:rPr>
          <w:szCs w:val="24"/>
        </w:rPr>
        <w:t>al ini menyebabkan anemia agak sulit di atasi pada pasien PGK HD dan memicu komplikasi komorbid lainnya</w:t>
      </w:r>
      <w:sdt>
        <w:sdtPr>
          <w:rPr>
            <w:color w:val="000000"/>
            <w:szCs w:val="24"/>
          </w:rPr>
          <w:tag w:val="MENDELEY_CITATION_v3_eyJjaXRhdGlvbklEIjoiTUVOREVMRVlfQ0lUQVRJT05fZWNmMTg0YWUtYTAxNS00ZjQxLTkxNmUtZGY3OGQ3NTY3N2FjIiwicHJvcGVydGllcyI6eyJub3RlSW5kZXgiOjB9LCJpc0VkaXRlZCI6ZmFsc2UsIm1hbnVhbE92ZXJyaWRlIjp7ImlzTWFudWFsbHlPdmVycmlkZGVuIjpmYWxzZSwiY2l0ZXByb2NUZXh0IjoiKERld2kgZXQgYWwuLCAyMDI0KSIsIm1hbnVhbE92ZXJyaWRlVGV4dCI6IiJ9LCJjaXRhdGlvbkl0ZW1zIjpbeyJpZCI6IjRjZmE0ODVlLTNjZDYtMzNmYy04MTk2LWNiMzRjYjg4NDhkYSIsIml0ZW1EYXRhIjp7InR5cGUiOiJib29rIiwiaWQiOiI0Y2ZhNDg1ZS0zY2Q2LTMzZmMtODE5Ni1jYjM0Y2I4ODQ4ZGEiLCJ0aXRsZSI6IkZhcm1ha290ZXJhcGkgOiBQZW5kZWthdGFuIFBlbmdvYmF0YW4gQmVyYmFzaXMgQnVrdGkiLCJhdXRob3IiOlt7ImZhbWlseSI6IkRld2kiLCJnaXZlbiI6Ik1hc2l0YSBTYXJpIiwicGFyc2UtbmFtZXMiOmZhbHNlLCJkcm9wcGluZy1wYXJ0aWNsZSI6IiIsIm5vbi1kcm9wcGluZy1wYXJ0aWNsZSI6IiJ9LHsiZmFtaWx5IjoiQnVyaGFuIiwiZ2l2ZW4iOiJIZXN0aSBUcmlzbmlhbnRpIiwicGFyc2UtbmFtZXMiOmZhbHNlLCJkcm9wcGluZy1wYXJ0aWNsZSI6IiIsIm5vbi1kcm9wcGluZy1wYXJ0aWNsZSI6IiJ9LHsiZmFtaWx5IjoiQXJpYW5pIiwiZ2l2ZW4iOiJOb3ZpYSIsInBhcnNlLW5hbWVzIjpmYWxzZSwiZHJvcHBpbmctcGFydGljbGUiOiIiLCJub24tZHJvcHBpbmctcGFydGljbGUiOiIifSx7ImZhbWlseSI6IlV0YW1pIiwiZ2l2ZW4iOiJBcnRoYSBXb3JvIiwicGFyc2UtbmFtZXMiOmZhbHNlLCJkcm9wcGluZy1wYXJ0aWNsZSI6IiIsIm5vbi1kcm9wcGluZy1wYXJ0aWNsZSI6IiJ9LHsiZmFtaWx5IjoiTXVyZGlhbmEiLCJnaXZlbiI6IkhhcHB5IEVsZGEiLCJwYXJzZS1uYW1lcyI6ZmFsc2UsImRyb3BwaW5nLXBhcnRpY2xlIjoiIiwibm9uLWRyb3BwaW5nLXBhcnRpY2xlIjoiIn0seyJmYW1pbHkiOiJKdWxpYW50aSBIIiwiZ2l2ZW4iOiJBbmRpIElrYSIsInBhcnNlLW5hbWVzIjpmYWxzZSwiZHJvcHBpbmctcGFydGljbGUiOiIiLCJub24tZHJvcHBpbmctcGFydGljbGUiOiIifV0sIklTQk4iOiI5Nzg2MjMxMDU4MTMzIiwiaXNzdWVkIjp7ImRhdGUtcGFydHMiOltbMjAyNF1dfSwicHVibGlzaGVyIjoiUFQgQnVrdWxva2EgTGl0ZXJhc2kgQmFuZ3NhIiwiY29udGFpbmVyLXRpdGxlLXNob3J0IjoiIn0sImlzVGVtcG9yYXJ5IjpmYWxzZX1dfQ=="/>
          <w:id w:val="92146138"/>
          <w:placeholder>
            <w:docPart w:val="3787FF38C1454EEE9501D26370CFEFFF"/>
          </w:placeholder>
        </w:sdtPr>
        <w:sdtContent>
          <w:r w:rsidR="003C6973">
            <w:rPr>
              <w:color w:val="000000"/>
              <w:szCs w:val="24"/>
            </w:rPr>
            <w:t xml:space="preserve"> </w:t>
          </w:r>
          <w:r w:rsidR="00DF6499" w:rsidRPr="00DF6499">
            <w:rPr>
              <w:color w:val="000000"/>
              <w:szCs w:val="24"/>
            </w:rPr>
            <w:t xml:space="preserve">(Dewi </w:t>
          </w:r>
          <w:r w:rsidR="00DF6499" w:rsidRPr="007600C8">
            <w:rPr>
              <w:i/>
              <w:iCs/>
              <w:color w:val="000000"/>
              <w:szCs w:val="24"/>
            </w:rPr>
            <w:t>et al</w:t>
          </w:r>
          <w:r w:rsidR="00DF6499" w:rsidRPr="00DF6499">
            <w:rPr>
              <w:color w:val="000000"/>
              <w:szCs w:val="24"/>
            </w:rPr>
            <w:t>., 2024)</w:t>
          </w:r>
        </w:sdtContent>
      </w:sdt>
      <w:r w:rsidRPr="00F2234C">
        <w:rPr>
          <w:szCs w:val="24"/>
        </w:rPr>
        <w:t xml:space="preserve">. </w:t>
      </w:r>
    </w:p>
    <w:p w14:paraId="5B736733" w14:textId="58B9B5FA" w:rsidR="008F1CD5" w:rsidRPr="00F2234C" w:rsidRDefault="008F1CD5" w:rsidP="00697002">
      <w:pPr>
        <w:spacing w:line="240" w:lineRule="auto"/>
        <w:ind w:firstLine="426"/>
        <w:rPr>
          <w:szCs w:val="24"/>
        </w:rPr>
      </w:pPr>
      <w:r w:rsidRPr="00F2234C">
        <w:rPr>
          <w:szCs w:val="24"/>
        </w:rPr>
        <w:t>Berdasarkan data WHO, kasus kematian pasien anemia PGK HD di seluruh dunia dilaporkan tiap tahunnya terus meningkat mulai dari tahun 2019 berjumlah 1,2 juta kasus hingga di tahun 2023 berjumlah 1,5 juta kasus</w:t>
      </w:r>
      <w:sdt>
        <w:sdtPr>
          <w:rPr>
            <w:color w:val="000000"/>
            <w:szCs w:val="24"/>
          </w:rPr>
          <w:tag w:val="MENDELEY_CITATION_v3_eyJjaXRhdGlvbklEIjoiTUVOREVMRVlfQ0lUQVRJT05fNjk0ODYxMWUtYTNmNi00YzE1LTgyNTctN2NlM2QwNWQxOTRj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
          <w:id w:val="950515641"/>
          <w:placeholder>
            <w:docPart w:val="3787FF38C1454EEE9501D26370CFEFFF"/>
          </w:placeholder>
        </w:sdtPr>
        <w:sdtContent>
          <w:r w:rsidR="003C6973">
            <w:rPr>
              <w:color w:val="000000"/>
              <w:szCs w:val="24"/>
            </w:rPr>
            <w:t xml:space="preserve"> </w:t>
          </w:r>
          <w:r w:rsidR="00DF6499" w:rsidRPr="00DF6499">
            <w:rPr>
              <w:color w:val="000000"/>
              <w:szCs w:val="24"/>
            </w:rPr>
            <w:t>(WHO, 2023)</w:t>
          </w:r>
        </w:sdtContent>
      </w:sdt>
      <w:r w:rsidRPr="00F2234C">
        <w:rPr>
          <w:szCs w:val="24"/>
        </w:rPr>
        <w:t>. Penanganan anemia pada pasien ginjal kronis HD memerlukan terapi yang terencana melibatkan terapi penggunaan EPO, suplemen zat besi, dan strategi lainnya</w:t>
      </w:r>
      <w:sdt>
        <w:sdtPr>
          <w:rPr>
            <w:color w:val="000000"/>
            <w:szCs w:val="24"/>
          </w:rPr>
          <w:tag w:val="MENDELEY_CITATION_v3_eyJjaXRhdGlvbklEIjoiTUVOREVMRVlfQ0lUQVRJT05fYTczMmUzZTktM2EzZi00YTQxLWFmMDgtNDAxNjUxMDJhNzRhIiwicHJvcGVydGllcyI6eyJub3RlSW5kZXgiOjB9LCJpc0VkaXRlZCI6ZmFsc2UsIm1hbnVhbE92ZXJyaWRlIjp7ImlzTWFudWFsbHlPdmVycmlkZGVuIjpmYWxzZSwiY2l0ZXByb2NUZXh0IjoiKEJ1cmhhbiwgT2t0YXZpYW5pLCBldCBhbC4sIDIwMjQpIiwibWFudWFsT3ZlcnJpZGVUZXh0IjoiIn0sImNpdGF0aW9uSXRlbXMiOlt7ImlkIjoiODIzYTMzYzItZjY4My0zZGIwLWIyNWMtMGRiMmU3ZjI3MDMyIiwiaXRlbURhdGEiOnsidHlwZSI6ImJvb2siLCJpZCI6IjgyM2EzM2MyLWY2ODMtM2RiMC1iMjVjLTBkYjJlN2YyNzAzMiIsInRpdGxlIjoiRmFybWFrb2xvZ2kgRGFzYXI6IEtvbnNlcCBkYW4gUHJpbnNpcCBGYXJtYXNpIiwiYXV0aG9yIjpbeyJmYW1pbHkiOiJCdXJoYW4iLCJnaXZlbiI6Ikhlc3RpIFRyaXNuaWFudGkiLCJwYXJzZS1uYW1lcyI6ZmFsc2UsImRyb3BwaW5nLXBhcnRpY2xlIjoiIiwibm9uLWRyb3BwaW5nLXBhcnRpY2xlIjoiIn0seyJmYW1pbHkiOiJPa3RhdmlhbmkiLCJnaXZlbiI6IkVteSIsInBhcnNlLW5hbWVzIjpmYWxzZSwiZHJvcHBpbmctcGFydGljbGUiOiIiLCJub24tZHJvcHBpbmctcGFydGljbGUiOiIifSx7ImZhbWlseSI6IlJ1c21hbmEiLCJnaXZlbiI6IldlbXBpIEVrYSIsInBhcnNlLW5hbWVzIjpmYWxzZSwiZHJvcHBpbmctcGFydGljbGUiOiIiLCJub24tZHJvcHBpbmctcGFydGljbGUiOiIifSx7ImZhbWlseSI6IkhlcmxpYW55IiwiZ2l2ZW4iOiJSIFlhbmUgU3JpZSIsInBhcnNlLW5hbWVzIjpmYWxzZSwiZHJvcHBpbmctcGFydGljbGUiOiIiLCJub24tZHJvcHBpbmctcGFydGljbGUiOiIifSx7ImZhbWlseSI6IlByYXNldHlhIiwiZ2l2ZW4iOiJBamkgUmFobWFkIiwicGFyc2UtbmFtZXMiOmZhbHNlLCJkcm9wcGluZy1wYXJ0aWNsZSI6IiIsIm5vbi1kcm9wcGluZy1wYXJ0aWNsZSI6IiJ9LHsiZmFtaWx5IjoiUGVydGl3aSIsImdpdmVuIjoiQWplbmcgRGlhbiIsInBhcnNlLW5hbWVzIjpmYWxzZSwiZHJvcHBpbmctcGFydGljbGUiOiIiLCJub24tZHJvcHBpbmctcGFydGljbGUiOiIifV0sImlzc3VlZCI6eyJkYXRlLXBhcnRzIjpbWzIwMjRdXX0sInB1Ymxpc2hlciI6IlBUIEJ1a3Vsb2thIExpdGVyYXNpIEJhbmdzYSIsImNvbnRhaW5lci10aXRsZS1zaG9ydCI6IiJ9LCJpc1RlbXBvcmFyeSI6ZmFsc2V9XX0="/>
          <w:id w:val="1057283049"/>
          <w:placeholder>
            <w:docPart w:val="3787FF38C1454EEE9501D26370CFEFFF"/>
          </w:placeholder>
        </w:sdtPr>
        <w:sdtContent>
          <w:r w:rsidR="003C6973">
            <w:rPr>
              <w:color w:val="000000"/>
              <w:szCs w:val="24"/>
            </w:rPr>
            <w:t xml:space="preserve"> </w:t>
          </w:r>
          <w:r w:rsidR="00DF6499" w:rsidRPr="00DF6499">
            <w:rPr>
              <w:color w:val="000000"/>
              <w:szCs w:val="24"/>
            </w:rPr>
            <w:t>(Burhan</w:t>
          </w:r>
          <w:r w:rsidR="00382528">
            <w:rPr>
              <w:color w:val="000000"/>
              <w:szCs w:val="24"/>
            </w:rPr>
            <w:t xml:space="preserve"> </w:t>
          </w:r>
          <w:r w:rsidR="00DF6499" w:rsidRPr="00382528">
            <w:rPr>
              <w:i/>
              <w:iCs/>
              <w:color w:val="000000"/>
              <w:szCs w:val="24"/>
            </w:rPr>
            <w:t>et al</w:t>
          </w:r>
          <w:r w:rsidR="00DF6499" w:rsidRPr="00DF6499">
            <w:rPr>
              <w:color w:val="000000"/>
              <w:szCs w:val="24"/>
            </w:rPr>
            <w:t>., 2024)</w:t>
          </w:r>
        </w:sdtContent>
      </w:sdt>
      <w:r w:rsidRPr="00F2234C">
        <w:rPr>
          <w:szCs w:val="24"/>
        </w:rPr>
        <w:t>. Namun, efektivitas terapi ini belum dievaluasi secara komprehensif, terutama di wilayah pesisir seperti Ternate, yang memiliki karakteristik pasien dan sumber daya kesehatan yang spesifik. Selain itu</w:t>
      </w:r>
      <w:r w:rsidR="007600C8">
        <w:rPr>
          <w:szCs w:val="24"/>
        </w:rPr>
        <w:t>, terapi HD, anemia, ataupun komorbid yang disebabkan oleh anemia itu sendiri menyedot dana yang cukup tinggi dalam pembiayaan</w:t>
      </w:r>
      <w:r w:rsidRPr="00F2234C">
        <w:rPr>
          <w:szCs w:val="24"/>
        </w:rPr>
        <w:t xml:space="preserve"> BPJS Kesehatan. </w:t>
      </w:r>
      <w:r w:rsidR="007600C8">
        <w:rPr>
          <w:szCs w:val="24"/>
        </w:rPr>
        <w:t xml:space="preserve">Untuk </w:t>
      </w:r>
      <w:r w:rsidRPr="00F2234C">
        <w:rPr>
          <w:szCs w:val="24"/>
        </w:rPr>
        <w:t xml:space="preserve">mendukung pengembangan </w:t>
      </w:r>
      <w:r w:rsidR="007600C8">
        <w:rPr>
          <w:szCs w:val="24"/>
        </w:rPr>
        <w:t>k</w:t>
      </w:r>
      <w:r w:rsidRPr="00F2234C">
        <w:rPr>
          <w:szCs w:val="24"/>
        </w:rPr>
        <w:t xml:space="preserve">esehatan dan membantu pemerintah, </w:t>
      </w:r>
      <w:r w:rsidR="007600C8">
        <w:rPr>
          <w:szCs w:val="24"/>
        </w:rPr>
        <w:t xml:space="preserve">upaya untuk menemukan pengobatan anemia pada pasien anemia PGK HD yang dapat meningkatkan kualitas hidup </w:t>
      </w:r>
      <w:r w:rsidR="007600C8">
        <w:rPr>
          <w:szCs w:val="24"/>
        </w:rPr>
        <w:t>pasien, mencegah komplikasi kardiovaskular, serta mencegah kematian dini</w:t>
      </w:r>
      <w:r w:rsidRPr="00F2234C">
        <w:rPr>
          <w:szCs w:val="24"/>
        </w:rPr>
        <w:t xml:space="preserve"> memiliki </w:t>
      </w:r>
      <w:r w:rsidRPr="001F6B2E">
        <w:rPr>
          <w:szCs w:val="24"/>
        </w:rPr>
        <w:t>nilai urgensi yang tinggi dan penting</w:t>
      </w:r>
      <w:r w:rsidRPr="00F2234C">
        <w:rPr>
          <w:szCs w:val="24"/>
        </w:rPr>
        <w:t xml:space="preserve"> untuk dilakukan. </w:t>
      </w:r>
    </w:p>
    <w:p w14:paraId="588C90FA" w14:textId="1700AB6D" w:rsidR="008F1CD5" w:rsidRDefault="008F1CD5" w:rsidP="00697002">
      <w:pPr>
        <w:spacing w:line="240" w:lineRule="auto"/>
        <w:ind w:firstLine="360"/>
        <w:rPr>
          <w:szCs w:val="24"/>
        </w:rPr>
      </w:pPr>
      <w:r w:rsidRPr="00F2234C">
        <w:rPr>
          <w:szCs w:val="24"/>
        </w:rPr>
        <w:t xml:space="preserve">Instalasi Hemodialisis RSUD Dr. H. Chasan Boesoirie Ternate memiliki jumlah pasien PGK HD sebanyak 77 pasien dengan pengobatan terapi anemia seperti </w:t>
      </w:r>
      <w:r w:rsidR="007600C8" w:rsidRPr="007600C8">
        <w:rPr>
          <w:i/>
          <w:iCs/>
          <w:szCs w:val="24"/>
        </w:rPr>
        <w:t>Erythropoiesis-Stimulating</w:t>
      </w:r>
      <w:r w:rsidRPr="007600C8">
        <w:rPr>
          <w:i/>
          <w:iCs/>
          <w:szCs w:val="24"/>
        </w:rPr>
        <w:t xml:space="preserve"> Agent</w:t>
      </w:r>
      <w:r w:rsidRPr="00F2234C">
        <w:rPr>
          <w:b/>
          <w:bCs/>
          <w:szCs w:val="24"/>
        </w:rPr>
        <w:t xml:space="preserve"> </w:t>
      </w:r>
      <w:r w:rsidRPr="00F2234C">
        <w:rPr>
          <w:szCs w:val="24"/>
        </w:rPr>
        <w:t>(ESA), zat besi, transfusi dan terapi anemia lainnya. Tujuan penelitian ini adalah untuk mengevaluasi efektivitas terapi anemia pada pasien anemia ginjal kronis yang menjalani hemodialisis di RSUD Dr. H. Chasan Boesoirie Ternate</w:t>
      </w:r>
      <w:r>
        <w:rPr>
          <w:szCs w:val="24"/>
        </w:rPr>
        <w:t xml:space="preserve"> dalam meningkatkan kadar hemoglobin.</w:t>
      </w:r>
    </w:p>
    <w:p w14:paraId="0AB5E5B3" w14:textId="740F06A8" w:rsidR="00D24FD8" w:rsidRPr="00B261FD" w:rsidRDefault="00D24FD8" w:rsidP="00697002">
      <w:pPr>
        <w:pStyle w:val="Addresses"/>
        <w:spacing w:line="240" w:lineRule="auto"/>
        <w:jc w:val="left"/>
        <w:rPr>
          <w:i w:val="0"/>
          <w:color w:val="FF0000"/>
          <w:szCs w:val="24"/>
        </w:rPr>
      </w:pPr>
    </w:p>
    <w:p w14:paraId="7F39C450" w14:textId="7F7F53D0" w:rsidR="00D24FD8" w:rsidRPr="00B261FD" w:rsidRDefault="00D24FD8" w:rsidP="00697002">
      <w:pPr>
        <w:pStyle w:val="Heading1"/>
        <w:jc w:val="both"/>
      </w:pPr>
      <w:r w:rsidRPr="00B261FD">
        <w:t>METODE</w:t>
      </w:r>
    </w:p>
    <w:p w14:paraId="662D2B6B" w14:textId="1375C5B3" w:rsidR="00D24FD8" w:rsidRPr="00B261FD" w:rsidRDefault="00D24FD8" w:rsidP="00697002">
      <w:pPr>
        <w:pStyle w:val="Addresses"/>
        <w:spacing w:line="240" w:lineRule="auto"/>
        <w:jc w:val="left"/>
        <w:rPr>
          <w:i w:val="0"/>
          <w:color w:val="FF0000"/>
          <w:szCs w:val="24"/>
        </w:rPr>
      </w:pPr>
    </w:p>
    <w:p w14:paraId="1B17C666" w14:textId="35A6FF99" w:rsidR="007600C8" w:rsidRPr="007600C8" w:rsidRDefault="00004A3A" w:rsidP="007600C8">
      <w:pPr>
        <w:spacing w:line="240" w:lineRule="auto"/>
        <w:ind w:firstLine="426"/>
        <w:rPr>
          <w:szCs w:val="24"/>
        </w:rPr>
      </w:pPr>
      <w:r w:rsidRPr="00B261FD">
        <w:rPr>
          <w:szCs w:val="24"/>
          <w:lang w:val="en-ID"/>
        </w:rPr>
        <w:t>Penelitian ini merupakan penelitian observasional analitik dengan desain retrospektif. Lokasi penelitian di Instalasi Hemodialisis RSUD Dr. H. Chasan Boesoirie Ternate selama Januari 2023</w:t>
      </w:r>
      <w:r w:rsidRPr="00B261FD">
        <w:rPr>
          <w:szCs w:val="24"/>
          <w:lang w:val="id-ID"/>
        </w:rPr>
        <w:t xml:space="preserve"> hingga </w:t>
      </w:r>
      <w:r w:rsidRPr="00B261FD">
        <w:rPr>
          <w:szCs w:val="24"/>
          <w:lang w:val="en-ID"/>
        </w:rPr>
        <w:t>Agustus 2025.</w:t>
      </w:r>
      <w:r w:rsidR="007600C8">
        <w:rPr>
          <w:szCs w:val="24"/>
          <w:lang w:val="en-ID"/>
        </w:rPr>
        <w:t xml:space="preserve"> </w:t>
      </w:r>
      <w:r w:rsidR="007600C8" w:rsidRPr="004A441A">
        <w:rPr>
          <w:szCs w:val="24"/>
        </w:rPr>
        <w:t>Cara pengambilan sampel penelitian adalah dengan metode total sampling yang mana sampel diambil dari keseluruhan populasi target selama jangka waktu pengambilan data</w:t>
      </w:r>
      <w:r w:rsidR="007600C8">
        <w:rPr>
          <w:szCs w:val="24"/>
        </w:rPr>
        <w:t xml:space="preserve">. </w:t>
      </w:r>
      <w:r w:rsidR="007600C8" w:rsidRPr="00B261FD">
        <w:rPr>
          <w:szCs w:val="24"/>
          <w:lang w:val="id-ID"/>
        </w:rPr>
        <w:t xml:space="preserve">Alat yang digunakan dalam penelitian ini mencakup form pengumpulan data, pulpen, rekam </w:t>
      </w:r>
      <w:r w:rsidR="007600C8">
        <w:rPr>
          <w:szCs w:val="24"/>
          <w:lang w:val="id-ID"/>
        </w:rPr>
        <w:t>medis</w:t>
      </w:r>
      <w:r w:rsidR="007600C8" w:rsidRPr="00B261FD">
        <w:rPr>
          <w:szCs w:val="24"/>
          <w:lang w:val="id-ID"/>
        </w:rPr>
        <w:t>, lembar data laboratorium, buku catatan perawat</w:t>
      </w:r>
      <w:r w:rsidR="007600C8">
        <w:rPr>
          <w:szCs w:val="24"/>
          <w:lang w:val="id-ID"/>
        </w:rPr>
        <w:t xml:space="preserve">. </w:t>
      </w:r>
    </w:p>
    <w:p w14:paraId="74B45E09" w14:textId="62A87369" w:rsidR="00004A3A" w:rsidRPr="00B261FD" w:rsidRDefault="00004A3A" w:rsidP="007600C8">
      <w:pPr>
        <w:spacing w:line="240" w:lineRule="auto"/>
        <w:rPr>
          <w:szCs w:val="24"/>
          <w:lang w:val="id-ID"/>
        </w:rPr>
      </w:pPr>
    </w:p>
    <w:p w14:paraId="65EB1BC1" w14:textId="1AE19EB4" w:rsidR="007600C8" w:rsidRDefault="007600C8" w:rsidP="00697002">
      <w:pPr>
        <w:pStyle w:val="Body"/>
        <w:spacing w:line="240" w:lineRule="auto"/>
        <w:ind w:firstLine="0"/>
        <w:rPr>
          <w:b/>
          <w:szCs w:val="24"/>
        </w:rPr>
      </w:pPr>
      <w:r>
        <w:rPr>
          <w:b/>
          <w:szCs w:val="24"/>
        </w:rPr>
        <w:t>Sampel Penelitian</w:t>
      </w:r>
    </w:p>
    <w:p w14:paraId="500527B7" w14:textId="2D8C7905" w:rsidR="007600C8" w:rsidRPr="004A441A" w:rsidRDefault="007600C8" w:rsidP="007600C8">
      <w:pPr>
        <w:widowControl/>
        <w:numPr>
          <w:ilvl w:val="1"/>
          <w:numId w:val="5"/>
        </w:numPr>
        <w:autoSpaceDE/>
        <w:autoSpaceDN/>
        <w:adjustRightInd/>
        <w:spacing w:line="240" w:lineRule="auto"/>
        <w:ind w:left="395"/>
        <w:textAlignment w:val="auto"/>
        <w:rPr>
          <w:szCs w:val="24"/>
        </w:rPr>
      </w:pPr>
      <w:r w:rsidRPr="004A441A">
        <w:rPr>
          <w:szCs w:val="24"/>
        </w:rPr>
        <w:t xml:space="preserve">Kriteria Inklusi: Pasien anemia ginjal kronis (Hb &lt;10 </w:t>
      </w:r>
      <w:r>
        <w:rPr>
          <w:szCs w:val="24"/>
        </w:rPr>
        <w:t>g/dL)</w:t>
      </w:r>
      <w:r w:rsidRPr="004A441A">
        <w:rPr>
          <w:szCs w:val="24"/>
        </w:rPr>
        <w:t xml:space="preserve">, yang menjalani HD rutin 2x seminggu selama 4-5 jam dengan kondisi stabil di Instalasi Hemodialisis di RSUD Dr. H. Chasan Boesoirie Ternate selama periode penelitian; Pasien PGK HD mendapatkan terapi anemia; </w:t>
      </w:r>
      <w:r w:rsidRPr="004A441A">
        <w:rPr>
          <w:szCs w:val="24"/>
          <w:lang w:val="id-ID"/>
        </w:rPr>
        <w:t xml:space="preserve">dan </w:t>
      </w:r>
      <w:r w:rsidRPr="004A441A">
        <w:rPr>
          <w:szCs w:val="24"/>
        </w:rPr>
        <w:t xml:space="preserve">Pasien PGK HD berumur </w:t>
      </w:r>
      <w:r>
        <w:rPr>
          <w:szCs w:val="24"/>
        </w:rPr>
        <w:t>&gt;18 tahun</w:t>
      </w:r>
      <w:r w:rsidRPr="004A441A">
        <w:rPr>
          <w:szCs w:val="24"/>
          <w:lang w:val="id-ID"/>
        </w:rPr>
        <w:t>.</w:t>
      </w:r>
    </w:p>
    <w:p w14:paraId="70D17045" w14:textId="3F0AF204" w:rsidR="007600C8" w:rsidRPr="004A441A" w:rsidRDefault="007600C8" w:rsidP="007600C8">
      <w:pPr>
        <w:widowControl/>
        <w:numPr>
          <w:ilvl w:val="1"/>
          <w:numId w:val="5"/>
        </w:numPr>
        <w:autoSpaceDE/>
        <w:autoSpaceDN/>
        <w:adjustRightInd/>
        <w:spacing w:line="240" w:lineRule="auto"/>
        <w:ind w:left="395"/>
        <w:textAlignment w:val="auto"/>
        <w:rPr>
          <w:szCs w:val="24"/>
        </w:rPr>
      </w:pPr>
      <w:r w:rsidRPr="004A441A">
        <w:rPr>
          <w:szCs w:val="24"/>
        </w:rPr>
        <w:t xml:space="preserve">Kriteria Eksklusi: Pasien dengan </w:t>
      </w:r>
      <w:r>
        <w:rPr>
          <w:szCs w:val="24"/>
        </w:rPr>
        <w:t>diagnosis</w:t>
      </w:r>
      <w:r w:rsidRPr="004A441A">
        <w:rPr>
          <w:szCs w:val="24"/>
        </w:rPr>
        <w:t xml:space="preserve"> kanker</w:t>
      </w:r>
      <w:r>
        <w:rPr>
          <w:szCs w:val="24"/>
        </w:rPr>
        <w:t xml:space="preserve">, </w:t>
      </w:r>
      <w:r w:rsidRPr="004A441A">
        <w:rPr>
          <w:szCs w:val="24"/>
        </w:rPr>
        <w:t xml:space="preserve">malnutrisi atau sirosis hati; </w:t>
      </w:r>
      <w:r>
        <w:rPr>
          <w:szCs w:val="24"/>
        </w:rPr>
        <w:t>pasien</w:t>
      </w:r>
      <w:r w:rsidRPr="004A441A">
        <w:rPr>
          <w:szCs w:val="24"/>
        </w:rPr>
        <w:t xml:space="preserve"> dengan kondisi akut yang memerlukan intervensi medis/kondisi </w:t>
      </w:r>
      <w:r>
        <w:rPr>
          <w:szCs w:val="24"/>
        </w:rPr>
        <w:t xml:space="preserve">yang </w:t>
      </w:r>
      <w:r w:rsidRPr="004A441A">
        <w:rPr>
          <w:szCs w:val="24"/>
        </w:rPr>
        <w:t>mengancam kejiwaan.</w:t>
      </w:r>
    </w:p>
    <w:p w14:paraId="6DAC9D93" w14:textId="77777777" w:rsidR="007600C8" w:rsidRDefault="007600C8" w:rsidP="00697002">
      <w:pPr>
        <w:pStyle w:val="Body"/>
        <w:spacing w:line="240" w:lineRule="auto"/>
        <w:ind w:firstLine="0"/>
        <w:rPr>
          <w:b/>
          <w:szCs w:val="24"/>
        </w:rPr>
      </w:pPr>
    </w:p>
    <w:p w14:paraId="2AE9F907" w14:textId="645383B3" w:rsidR="00095139" w:rsidRPr="00B261FD" w:rsidRDefault="00095139" w:rsidP="00697002">
      <w:pPr>
        <w:pStyle w:val="Body"/>
        <w:spacing w:line="240" w:lineRule="auto"/>
        <w:ind w:firstLine="0"/>
        <w:rPr>
          <w:szCs w:val="24"/>
        </w:rPr>
      </w:pPr>
      <w:r w:rsidRPr="00B261FD">
        <w:rPr>
          <w:b/>
          <w:szCs w:val="24"/>
        </w:rPr>
        <w:lastRenderedPageBreak/>
        <w:t>Prosedur kerja</w:t>
      </w:r>
      <w:r w:rsidRPr="00B261FD">
        <w:rPr>
          <w:b/>
          <w:szCs w:val="24"/>
          <w:lang w:val="id-ID"/>
        </w:rPr>
        <w:t xml:space="preserve"> </w:t>
      </w:r>
    </w:p>
    <w:p w14:paraId="6C5E9244" w14:textId="511B535F" w:rsidR="00CD6C4F" w:rsidRPr="004A441A" w:rsidRDefault="007600C8" w:rsidP="007600C8">
      <w:pPr>
        <w:spacing w:line="240" w:lineRule="auto"/>
        <w:rPr>
          <w:szCs w:val="24"/>
        </w:rPr>
      </w:pPr>
      <w:r>
        <w:rPr>
          <w:szCs w:val="24"/>
        </w:rPr>
        <w:t xml:space="preserve">1. </w:t>
      </w:r>
      <w:r w:rsidR="00CD6C4F" w:rsidRPr="004A441A">
        <w:rPr>
          <w:szCs w:val="24"/>
        </w:rPr>
        <w:t>Observasi Lapangan</w:t>
      </w:r>
    </w:p>
    <w:p w14:paraId="031E215C" w14:textId="444910D4" w:rsidR="00CD6C4F" w:rsidRPr="004A441A" w:rsidRDefault="00CD6C4F" w:rsidP="00697002">
      <w:pPr>
        <w:spacing w:line="240" w:lineRule="auto"/>
        <w:ind w:firstLine="426"/>
        <w:rPr>
          <w:szCs w:val="24"/>
        </w:rPr>
      </w:pPr>
      <w:r w:rsidRPr="004A441A">
        <w:rPr>
          <w:szCs w:val="24"/>
        </w:rPr>
        <w:t xml:space="preserve">Tahap selanjutnya adalah melakukan observasi lapangan pada RSUD Dr. H. Chasan Boesoirie Ternate, khususnya </w:t>
      </w:r>
      <w:r w:rsidR="007600C8">
        <w:rPr>
          <w:szCs w:val="24"/>
        </w:rPr>
        <w:t>di</w:t>
      </w:r>
      <w:r w:rsidRPr="004A441A">
        <w:rPr>
          <w:szCs w:val="24"/>
        </w:rPr>
        <w:t xml:space="preserve"> Instalasi Hemodialisa RSUD Dr. H. Chasan Boesoirie Ternate untuk mengetahui jumlah </w:t>
      </w:r>
      <w:r w:rsidR="007600C8">
        <w:rPr>
          <w:szCs w:val="24"/>
        </w:rPr>
        <w:t>populasi/sampel</w:t>
      </w:r>
      <w:r w:rsidRPr="004A441A">
        <w:rPr>
          <w:szCs w:val="24"/>
        </w:rPr>
        <w:t xml:space="preserve"> yang tersedia di Instalasi Hemodialisa RSUD dan menggunakan terapi anemia.</w:t>
      </w:r>
    </w:p>
    <w:p w14:paraId="35F27434" w14:textId="343B17A6" w:rsidR="00CD6C4F" w:rsidRPr="004A441A" w:rsidRDefault="007600C8" w:rsidP="00697002">
      <w:pPr>
        <w:spacing w:line="240" w:lineRule="auto"/>
        <w:rPr>
          <w:szCs w:val="24"/>
        </w:rPr>
      </w:pPr>
      <w:r>
        <w:rPr>
          <w:szCs w:val="24"/>
        </w:rPr>
        <w:t>2</w:t>
      </w:r>
      <w:r w:rsidR="00CD6C4F" w:rsidRPr="004A441A">
        <w:rPr>
          <w:szCs w:val="24"/>
        </w:rPr>
        <w:t>. Pengurusan perizinan Penelitian</w:t>
      </w:r>
    </w:p>
    <w:p w14:paraId="3160C80F" w14:textId="25C37BC2" w:rsidR="00CD6C4F" w:rsidRPr="004A441A" w:rsidRDefault="00CD6C4F" w:rsidP="00697002">
      <w:pPr>
        <w:spacing w:line="240" w:lineRule="auto"/>
        <w:ind w:firstLine="426"/>
        <w:rPr>
          <w:szCs w:val="24"/>
        </w:rPr>
      </w:pPr>
      <w:r w:rsidRPr="004A441A">
        <w:rPr>
          <w:szCs w:val="24"/>
        </w:rPr>
        <w:t>Perizinan penelitian dilakukan untuk menjamin penelitian berjalan sesuai prosedur dan legal. Perizinan dimulai dari pengurusan pada pihak Universitas dengan surat keterangan bertanda tangan Dekan Fakultas Kedokteran dan Ilmu Kesehatan Universitas Khairun. Perizinan dilanjutkan ke Bagian Instalasi Diklat RSUD Dr. H. Chasan Boesoirie Ternate.</w:t>
      </w:r>
      <w:r w:rsidR="007600C8">
        <w:rPr>
          <w:szCs w:val="24"/>
        </w:rPr>
        <w:t xml:space="preserve"> </w:t>
      </w:r>
    </w:p>
    <w:p w14:paraId="68E7B7C5" w14:textId="5B199141" w:rsidR="00CD6C4F" w:rsidRPr="004A441A" w:rsidRDefault="007600C8" w:rsidP="00697002">
      <w:pPr>
        <w:spacing w:line="240" w:lineRule="auto"/>
        <w:rPr>
          <w:szCs w:val="24"/>
        </w:rPr>
      </w:pPr>
      <w:r>
        <w:rPr>
          <w:szCs w:val="24"/>
        </w:rPr>
        <w:t>3</w:t>
      </w:r>
      <w:r w:rsidR="00CD6C4F" w:rsidRPr="004A441A">
        <w:rPr>
          <w:szCs w:val="24"/>
        </w:rPr>
        <w:t>. Pengambilan Data/Sampel</w:t>
      </w:r>
    </w:p>
    <w:p w14:paraId="5EBE9E79" w14:textId="1E666962" w:rsidR="00AE43FA" w:rsidRDefault="00CD6C4F" w:rsidP="00AE43FA">
      <w:pPr>
        <w:spacing w:line="240" w:lineRule="auto"/>
        <w:ind w:firstLine="426"/>
        <w:rPr>
          <w:szCs w:val="24"/>
        </w:rPr>
      </w:pPr>
      <w:r w:rsidRPr="004A441A">
        <w:rPr>
          <w:szCs w:val="24"/>
        </w:rPr>
        <w:t>Pengambilan data dilakukan dengan metode retrospektif</w:t>
      </w:r>
      <w:r w:rsidR="007600C8">
        <w:rPr>
          <w:szCs w:val="24"/>
        </w:rPr>
        <w:t>,</w:t>
      </w:r>
      <w:r w:rsidR="00E607EE" w:rsidRPr="004A441A">
        <w:rPr>
          <w:szCs w:val="24"/>
          <w:lang w:val="id-ID"/>
        </w:rPr>
        <w:t xml:space="preserve"> </w:t>
      </w:r>
      <w:r w:rsidRPr="004A441A">
        <w:rPr>
          <w:szCs w:val="24"/>
        </w:rPr>
        <w:t xml:space="preserve">yaitu pengambilan data sekunder dari rekam </w:t>
      </w:r>
      <w:r w:rsidR="007600C8">
        <w:rPr>
          <w:szCs w:val="24"/>
        </w:rPr>
        <w:t>medis</w:t>
      </w:r>
      <w:r w:rsidRPr="004A441A">
        <w:rPr>
          <w:szCs w:val="24"/>
        </w:rPr>
        <w:t xml:space="preserve"> pasien periode </w:t>
      </w:r>
      <w:r w:rsidR="00E607EE" w:rsidRPr="004A441A">
        <w:rPr>
          <w:szCs w:val="24"/>
          <w:lang w:val="en-ID"/>
        </w:rPr>
        <w:t>Januari 2023</w:t>
      </w:r>
      <w:r w:rsidR="00E607EE" w:rsidRPr="004A441A">
        <w:rPr>
          <w:szCs w:val="24"/>
          <w:lang w:val="id-ID"/>
        </w:rPr>
        <w:t xml:space="preserve"> hingga </w:t>
      </w:r>
      <w:r w:rsidR="00E607EE" w:rsidRPr="004A441A">
        <w:rPr>
          <w:szCs w:val="24"/>
          <w:lang w:val="en-ID"/>
        </w:rPr>
        <w:t>Agustus 2025</w:t>
      </w:r>
      <w:r w:rsidRPr="004A441A">
        <w:rPr>
          <w:szCs w:val="24"/>
        </w:rPr>
        <w:t xml:space="preserve">. Data yang dikumpulkan yaitu: </w:t>
      </w:r>
      <w:r w:rsidR="007600C8">
        <w:rPr>
          <w:szCs w:val="24"/>
        </w:rPr>
        <w:t>Identitas/demografi pasien yaitu nomor rekam medis, nama pasien, jenis kelamin, usia, pendidikan, pekerjaan; jadwal dan durasi hemodialisis; penyebab terjadinya PGK/komorbid; data laboratorium seperti hemoglobin, TSAT, dan ferritin</w:t>
      </w:r>
      <w:r w:rsidRPr="004A441A">
        <w:rPr>
          <w:szCs w:val="24"/>
        </w:rPr>
        <w:t>; dan terapi anemia ataupun terapi lainnya yang didapatkan pasien</w:t>
      </w:r>
      <w:r w:rsidR="004A1C89">
        <w:rPr>
          <w:szCs w:val="24"/>
        </w:rPr>
        <w:t>.</w:t>
      </w:r>
      <w:r w:rsidRPr="004A441A">
        <w:rPr>
          <w:szCs w:val="24"/>
        </w:rPr>
        <w:t xml:space="preserve"> </w:t>
      </w:r>
    </w:p>
    <w:p w14:paraId="1DDAE5B1" w14:textId="77777777" w:rsidR="00CD6C4F" w:rsidRPr="00B261FD" w:rsidRDefault="00CD6C4F" w:rsidP="00697002">
      <w:pPr>
        <w:spacing w:line="240" w:lineRule="auto"/>
        <w:rPr>
          <w:b/>
          <w:bCs/>
          <w:szCs w:val="24"/>
        </w:rPr>
      </w:pPr>
      <w:r w:rsidRPr="004A441A">
        <w:rPr>
          <w:szCs w:val="24"/>
        </w:rPr>
        <w:t>5. Analisis Data</w:t>
      </w:r>
    </w:p>
    <w:p w14:paraId="5D6A1611" w14:textId="17E21AC9" w:rsidR="00CD6C4F" w:rsidRPr="00AE43FA" w:rsidRDefault="00CD6C4F" w:rsidP="00AE43FA">
      <w:pPr>
        <w:spacing w:line="240" w:lineRule="auto"/>
        <w:ind w:firstLine="360"/>
        <w:rPr>
          <w:szCs w:val="24"/>
        </w:rPr>
      </w:pPr>
      <w:r w:rsidRPr="00B261FD">
        <w:rPr>
          <w:szCs w:val="24"/>
        </w:rPr>
        <w:t>Analisis Deskriptif: untuk melihat hubungan antara profil pasien dengan efektivitas terapi anemia.</w:t>
      </w:r>
      <w:r w:rsidR="00AE43FA">
        <w:rPr>
          <w:szCs w:val="24"/>
        </w:rPr>
        <w:t xml:space="preserve"> </w:t>
      </w:r>
      <w:r w:rsidRPr="00B261FD">
        <w:rPr>
          <w:szCs w:val="24"/>
        </w:rPr>
        <w:t xml:space="preserve">Analisis Inferensial: Uji statistik </w:t>
      </w:r>
      <w:r w:rsidRPr="00B261FD">
        <w:rPr>
          <w:i/>
          <w:iCs/>
          <w:szCs w:val="24"/>
        </w:rPr>
        <w:t>paired t-test</w:t>
      </w:r>
      <w:r w:rsidRPr="00B261FD">
        <w:rPr>
          <w:szCs w:val="24"/>
        </w:rPr>
        <w:t xml:space="preserve"> untuk membandingkan nilai hemoglobin sebelum dan sesudah terapi; dan </w:t>
      </w:r>
      <w:r w:rsidR="007600C8">
        <w:rPr>
          <w:szCs w:val="24"/>
        </w:rPr>
        <w:t>uji</w:t>
      </w:r>
      <w:r w:rsidRPr="00B261FD">
        <w:rPr>
          <w:szCs w:val="24"/>
        </w:rPr>
        <w:t xml:space="preserve"> statistik </w:t>
      </w:r>
      <w:r w:rsidRPr="00B261FD">
        <w:rPr>
          <w:i/>
          <w:iCs/>
          <w:szCs w:val="24"/>
        </w:rPr>
        <w:t>independent t-test</w:t>
      </w:r>
      <w:r w:rsidRPr="00B261FD">
        <w:rPr>
          <w:szCs w:val="24"/>
        </w:rPr>
        <w:t xml:space="preserve"> untuk membandingkan masing-masing terapi anemia</w:t>
      </w:r>
      <w:r w:rsidRPr="00B261FD">
        <w:rPr>
          <w:szCs w:val="24"/>
          <w:lang w:val="id-ID"/>
        </w:rPr>
        <w:t>.</w:t>
      </w:r>
    </w:p>
    <w:p w14:paraId="0D6DC8F6" w14:textId="19F79BB3" w:rsidR="00D24FD8" w:rsidRPr="00B261FD" w:rsidRDefault="00D24FD8" w:rsidP="00697002">
      <w:pPr>
        <w:pStyle w:val="Addresses"/>
        <w:spacing w:line="240" w:lineRule="auto"/>
        <w:jc w:val="left"/>
        <w:rPr>
          <w:i w:val="0"/>
          <w:color w:val="FF0000"/>
          <w:szCs w:val="24"/>
        </w:rPr>
      </w:pPr>
    </w:p>
    <w:p w14:paraId="47C33B77" w14:textId="4B1CDDD2" w:rsidR="00D24FD8" w:rsidRPr="00B261FD" w:rsidRDefault="00D24FD8" w:rsidP="00697002">
      <w:pPr>
        <w:pStyle w:val="Heading1"/>
        <w:jc w:val="both"/>
      </w:pPr>
      <w:r w:rsidRPr="00B261FD">
        <w:rPr>
          <w:lang w:val="id-ID"/>
        </w:rPr>
        <w:t>HASIL DAN PEMBAHASAN</w:t>
      </w:r>
    </w:p>
    <w:p w14:paraId="27CD239E" w14:textId="134C664D" w:rsidR="00D24FD8" w:rsidRPr="00B261FD" w:rsidRDefault="00D24FD8" w:rsidP="00697002">
      <w:pPr>
        <w:pStyle w:val="Addresses"/>
        <w:spacing w:line="240" w:lineRule="auto"/>
        <w:jc w:val="left"/>
        <w:rPr>
          <w:color w:val="FF0000"/>
          <w:szCs w:val="24"/>
        </w:rPr>
      </w:pPr>
    </w:p>
    <w:p w14:paraId="7173EDC4" w14:textId="791DDD8F" w:rsidR="001F05C0" w:rsidRPr="00B261FD" w:rsidRDefault="001F05C0" w:rsidP="00697002">
      <w:pPr>
        <w:spacing w:line="240" w:lineRule="auto"/>
        <w:ind w:firstLine="426"/>
        <w:rPr>
          <w:szCs w:val="24"/>
          <w:lang w:val="id-ID"/>
        </w:rPr>
      </w:pPr>
      <w:r w:rsidRPr="00B261FD">
        <w:rPr>
          <w:szCs w:val="24"/>
          <w:lang w:val="en-ID"/>
        </w:rPr>
        <w:t>Hasil penelitian ini berdasarkan</w:t>
      </w:r>
      <w:r w:rsidRPr="00B261FD">
        <w:rPr>
          <w:szCs w:val="24"/>
          <w:lang w:val="id-ID"/>
        </w:rPr>
        <w:t xml:space="preserve"> </w:t>
      </w:r>
      <w:r w:rsidRPr="00B261FD">
        <w:rPr>
          <w:szCs w:val="24"/>
          <w:lang w:val="en-ID"/>
        </w:rPr>
        <w:t xml:space="preserve">penelitian yang dilakukan di ruang </w:t>
      </w:r>
      <w:r w:rsidR="00E607EE" w:rsidRPr="00B261FD">
        <w:rPr>
          <w:szCs w:val="24"/>
          <w:lang w:val="en-ID"/>
        </w:rPr>
        <w:t xml:space="preserve">Instalasi Hemodialisis RSUD Dr. H. Chasan Boesoirie Ternate </w:t>
      </w:r>
      <w:r w:rsidRPr="00B261FD">
        <w:rPr>
          <w:szCs w:val="24"/>
          <w:lang w:val="en-ID"/>
        </w:rPr>
        <w:t>menggunakan data sekunder berupa data</w:t>
      </w:r>
      <w:r w:rsidRPr="00B261FD">
        <w:rPr>
          <w:szCs w:val="24"/>
          <w:lang w:val="id-ID"/>
        </w:rPr>
        <w:t xml:space="preserve"> </w:t>
      </w:r>
      <w:r w:rsidRPr="00B261FD">
        <w:rPr>
          <w:szCs w:val="24"/>
          <w:lang w:val="en-ID"/>
        </w:rPr>
        <w:t xml:space="preserve">rekam medis pasien periode Januari </w:t>
      </w:r>
      <w:r w:rsidRPr="00B261FD">
        <w:rPr>
          <w:szCs w:val="24"/>
          <w:lang w:val="en-ID"/>
        </w:rPr>
        <w:t>2023</w:t>
      </w:r>
      <w:r w:rsidRPr="00B261FD">
        <w:rPr>
          <w:szCs w:val="24"/>
          <w:lang w:val="id-ID"/>
        </w:rPr>
        <w:t xml:space="preserve"> hingga </w:t>
      </w:r>
      <w:r w:rsidRPr="00B261FD">
        <w:rPr>
          <w:szCs w:val="24"/>
          <w:lang w:val="en-ID"/>
        </w:rPr>
        <w:t>Agustus 2025</w:t>
      </w:r>
      <w:r w:rsidR="007600C8">
        <w:rPr>
          <w:szCs w:val="24"/>
          <w:lang w:val="id-ID"/>
        </w:rPr>
        <w:t xml:space="preserve"> </w:t>
      </w:r>
      <w:r w:rsidR="007600C8" w:rsidRPr="007600C8">
        <w:rPr>
          <w:szCs w:val="24"/>
          <w:highlight w:val="yellow"/>
          <w:lang w:val="id-ID"/>
        </w:rPr>
        <w:t>dengan izin etik penelitian Nomor ......</w:t>
      </w:r>
    </w:p>
    <w:p w14:paraId="1509A89E" w14:textId="77777777" w:rsidR="0087118D" w:rsidRPr="00B261FD" w:rsidRDefault="0087118D" w:rsidP="00697002">
      <w:pPr>
        <w:spacing w:line="240" w:lineRule="auto"/>
        <w:rPr>
          <w:szCs w:val="24"/>
          <w:lang w:val="id-ID"/>
        </w:rPr>
      </w:pPr>
    </w:p>
    <w:p w14:paraId="0FDC25A4" w14:textId="4753B5D8" w:rsidR="00CD6C4F" w:rsidRPr="00B261FD" w:rsidRDefault="00CD6C4F" w:rsidP="00697002">
      <w:pPr>
        <w:spacing w:line="240" w:lineRule="auto"/>
        <w:rPr>
          <w:rFonts w:eastAsiaTheme="minorHAnsi"/>
          <w:b/>
          <w:bCs/>
          <w:kern w:val="0"/>
          <w:szCs w:val="24"/>
          <w:lang w:val="en-ID" w:eastAsia="en-US"/>
        </w:rPr>
      </w:pPr>
      <w:r w:rsidRPr="00B261FD">
        <w:rPr>
          <w:b/>
          <w:bCs/>
          <w:szCs w:val="24"/>
          <w:lang w:val="en-ID"/>
        </w:rPr>
        <w:t>1. Profil Pasien</w:t>
      </w:r>
    </w:p>
    <w:p w14:paraId="17EF90C3" w14:textId="77777777" w:rsidR="001F6B2E" w:rsidRDefault="00CD6C4F" w:rsidP="00697002">
      <w:pPr>
        <w:spacing w:line="240" w:lineRule="auto"/>
        <w:ind w:firstLine="426"/>
        <w:rPr>
          <w:szCs w:val="24"/>
          <w:lang w:val="en-ID"/>
        </w:rPr>
      </w:pPr>
      <w:r w:rsidRPr="00B261FD">
        <w:rPr>
          <w:szCs w:val="24"/>
          <w:lang w:val="en-ID"/>
        </w:rPr>
        <w:t>Sebanyak 77 pasien PGK-HD memenuhi kriteria inklusi, terdiri dari 38 laki-laki dan 39 perempuan. Mayoritas pasien berusia &gt;50 tahun dan etiologi terbanyak adalah batu ginjal (23%), hipertensi (19%), dan diabetes melitus (17%). Penyakit penyerta paling umum adalah hipertensi (40%) dan infeksi (29%) (dapat dilihat pada Tabel 1).</w:t>
      </w:r>
    </w:p>
    <w:p w14:paraId="38E40065" w14:textId="6FFB54C2" w:rsidR="0087118D" w:rsidRPr="00B261FD" w:rsidRDefault="0087118D" w:rsidP="00697002">
      <w:pPr>
        <w:spacing w:line="240" w:lineRule="auto"/>
        <w:ind w:firstLine="426"/>
        <w:rPr>
          <w:szCs w:val="24"/>
          <w:lang w:val="en-ID"/>
        </w:rPr>
      </w:pPr>
      <w:r w:rsidRPr="00B261FD">
        <w:rPr>
          <w:noProof/>
          <w:szCs w:val="24"/>
          <w:lang w:val="en-ID"/>
        </w:rPr>
        <w:t>Tabel 1 menunjukkan profil pasien anemia ginjal kronis yang menjalani hemodialisis di RSUD Dr. H. Chasan Boesoirie Ternate berdasarkan jenis kelamin, etiologi penyakit ginjal kronis, penyakit penyerta, dan kelompok usia.</w:t>
      </w:r>
    </w:p>
    <w:p w14:paraId="28E54AA2" w14:textId="736223F3" w:rsidR="006D4612" w:rsidRPr="00B261FD" w:rsidRDefault="006D4612" w:rsidP="00697002">
      <w:pPr>
        <w:pStyle w:val="Heading2"/>
        <w:numPr>
          <w:ilvl w:val="0"/>
          <w:numId w:val="0"/>
        </w:numPr>
        <w:rPr>
          <w:szCs w:val="24"/>
        </w:rPr>
      </w:pPr>
    </w:p>
    <w:p w14:paraId="0C58E007" w14:textId="7D737B75" w:rsidR="006D4612" w:rsidRPr="006D4612" w:rsidRDefault="006D4612" w:rsidP="00697002">
      <w:pPr>
        <w:spacing w:line="240" w:lineRule="auto"/>
        <w:rPr>
          <w:rFonts w:eastAsiaTheme="minorHAnsi"/>
          <w:b/>
          <w:bCs/>
          <w:kern w:val="0"/>
          <w:szCs w:val="24"/>
          <w:lang w:val="en-ID" w:eastAsia="en-US"/>
        </w:rPr>
      </w:pPr>
      <w:r w:rsidRPr="00B261FD">
        <w:rPr>
          <w:b/>
          <w:bCs/>
          <w:noProof/>
          <w:szCs w:val="24"/>
          <w:lang w:val="en-ID"/>
        </w:rPr>
        <w:t xml:space="preserve">Tabel 1. </w:t>
      </w:r>
      <w:r w:rsidRPr="00B261FD">
        <w:rPr>
          <w:b/>
          <w:bCs/>
          <w:szCs w:val="24"/>
        </w:rPr>
        <w:t xml:space="preserve">Profil pasien </w:t>
      </w:r>
      <w:r w:rsidR="00D10C55">
        <w:rPr>
          <w:b/>
          <w:bCs/>
          <w:szCs w:val="24"/>
        </w:rPr>
        <w:t>PGK dengan anemia</w:t>
      </w:r>
      <w:r w:rsidRPr="00B261FD">
        <w:rPr>
          <w:b/>
          <w:bCs/>
          <w:szCs w:val="24"/>
        </w:rPr>
        <w:t xml:space="preserve"> yang menjalani hemodialisis di RSUD Dr. H. Chasan Boesoirie Ternate</w:t>
      </w:r>
    </w:p>
    <w:tbl>
      <w:tblPr>
        <w:tblStyle w:val="PlainTable2"/>
        <w:tblW w:w="0" w:type="auto"/>
        <w:tblLook w:val="04A0" w:firstRow="1" w:lastRow="0" w:firstColumn="1" w:lastColumn="0" w:noHBand="0" w:noVBand="1"/>
      </w:tblPr>
      <w:tblGrid>
        <w:gridCol w:w="461"/>
        <w:gridCol w:w="1573"/>
        <w:gridCol w:w="746"/>
        <w:gridCol w:w="715"/>
        <w:gridCol w:w="1115"/>
      </w:tblGrid>
      <w:tr w:rsidR="006D4612" w:rsidRPr="006D4612" w14:paraId="5214123E" w14:textId="77777777" w:rsidTr="004A44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489713A8" w14:textId="77777777" w:rsidR="006D4612" w:rsidRPr="006D4612" w:rsidRDefault="006D4612" w:rsidP="00697002">
            <w:pPr>
              <w:spacing w:line="240" w:lineRule="auto"/>
              <w:rPr>
                <w:noProof/>
                <w:sz w:val="20"/>
                <w:lang w:val="en-ID"/>
              </w:rPr>
            </w:pPr>
            <w:r w:rsidRPr="006D4612">
              <w:rPr>
                <w:b w:val="0"/>
                <w:bCs w:val="0"/>
                <w:noProof/>
                <w:sz w:val="20"/>
                <w:lang w:val="en-ID"/>
              </w:rPr>
              <w:t>No</w:t>
            </w:r>
          </w:p>
        </w:tc>
        <w:tc>
          <w:tcPr>
            <w:tcW w:w="3169" w:type="dxa"/>
            <w:vMerge w:val="restart"/>
            <w:hideMark/>
          </w:tcPr>
          <w:p w14:paraId="66D9E6D3" w14:textId="77777777" w:rsidR="006D4612" w:rsidRPr="006D4612"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noProof/>
                <w:sz w:val="20"/>
                <w:lang w:val="en-ID"/>
              </w:rPr>
            </w:pPr>
            <w:r w:rsidRPr="006D4612">
              <w:rPr>
                <w:b w:val="0"/>
                <w:bCs w:val="0"/>
                <w:noProof/>
                <w:sz w:val="20"/>
                <w:lang w:val="en-ID"/>
              </w:rPr>
              <w:t>Profil Pasien</w:t>
            </w:r>
          </w:p>
        </w:tc>
        <w:tc>
          <w:tcPr>
            <w:tcW w:w="5387" w:type="dxa"/>
            <w:gridSpan w:val="3"/>
            <w:hideMark/>
          </w:tcPr>
          <w:p w14:paraId="507921D7" w14:textId="77777777" w:rsidR="006D4612" w:rsidRPr="006D4612"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noProof/>
                <w:sz w:val="20"/>
                <w:lang w:val="en-ID"/>
              </w:rPr>
            </w:pPr>
            <w:r w:rsidRPr="006D4612">
              <w:rPr>
                <w:b w:val="0"/>
                <w:bCs w:val="0"/>
                <w:sz w:val="20"/>
              </w:rPr>
              <w:t>Jumlah pasien (N)</w:t>
            </w:r>
          </w:p>
        </w:tc>
      </w:tr>
      <w:tr w:rsidR="006D4612" w:rsidRPr="006D4612" w14:paraId="67E3CDDF"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70CA5E5" w14:textId="77777777" w:rsidR="006D4612" w:rsidRPr="006D4612" w:rsidRDefault="006D4612" w:rsidP="00697002">
            <w:pPr>
              <w:spacing w:line="240" w:lineRule="auto"/>
              <w:rPr>
                <w:noProof/>
                <w:sz w:val="20"/>
                <w:lang w:val="en-ID" w:eastAsia="en-US"/>
              </w:rPr>
            </w:pPr>
          </w:p>
        </w:tc>
        <w:tc>
          <w:tcPr>
            <w:tcW w:w="0" w:type="auto"/>
            <w:vMerge/>
            <w:hideMark/>
          </w:tcPr>
          <w:p w14:paraId="6B452612"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b/>
                <w:bCs/>
                <w:noProof/>
                <w:sz w:val="20"/>
                <w:lang w:val="en-ID" w:eastAsia="en-US"/>
              </w:rPr>
            </w:pPr>
          </w:p>
        </w:tc>
        <w:tc>
          <w:tcPr>
            <w:tcW w:w="1796" w:type="dxa"/>
          </w:tcPr>
          <w:p w14:paraId="56D25F3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ESA</w:t>
            </w:r>
          </w:p>
          <w:p w14:paraId="5F9CE48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p>
        </w:tc>
        <w:tc>
          <w:tcPr>
            <w:tcW w:w="1794" w:type="dxa"/>
            <w:hideMark/>
          </w:tcPr>
          <w:p w14:paraId="20F702E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Zat Besi</w:t>
            </w:r>
          </w:p>
        </w:tc>
        <w:tc>
          <w:tcPr>
            <w:tcW w:w="1797" w:type="dxa"/>
            <w:hideMark/>
          </w:tcPr>
          <w:p w14:paraId="3F3824A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Transfusi</w:t>
            </w:r>
          </w:p>
        </w:tc>
      </w:tr>
      <w:tr w:rsidR="006D4612" w:rsidRPr="006D4612" w14:paraId="2B906E5E"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295DD9BA" w14:textId="77777777" w:rsidR="006D4612" w:rsidRPr="006D4612" w:rsidRDefault="006D4612" w:rsidP="00697002">
            <w:pPr>
              <w:spacing w:line="240" w:lineRule="auto"/>
              <w:rPr>
                <w:b w:val="0"/>
                <w:bCs w:val="0"/>
                <w:noProof/>
                <w:sz w:val="20"/>
                <w:lang w:val="en-ID"/>
              </w:rPr>
            </w:pPr>
            <w:r w:rsidRPr="006D4612">
              <w:rPr>
                <w:noProof/>
                <w:sz w:val="20"/>
                <w:lang w:val="en-ID"/>
              </w:rPr>
              <w:t>1</w:t>
            </w:r>
          </w:p>
        </w:tc>
        <w:tc>
          <w:tcPr>
            <w:tcW w:w="8556" w:type="dxa"/>
            <w:gridSpan w:val="4"/>
            <w:hideMark/>
          </w:tcPr>
          <w:p w14:paraId="107675C3"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Jenis Kelamin</w:t>
            </w:r>
          </w:p>
        </w:tc>
      </w:tr>
      <w:tr w:rsidR="006D4612" w:rsidRPr="006D4612" w14:paraId="57F70751"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EE6CC49" w14:textId="77777777" w:rsidR="006D4612" w:rsidRPr="006D4612" w:rsidRDefault="006D4612" w:rsidP="00697002">
            <w:pPr>
              <w:spacing w:line="240" w:lineRule="auto"/>
              <w:rPr>
                <w:noProof/>
                <w:sz w:val="20"/>
                <w:lang w:val="en-ID" w:eastAsia="en-US"/>
              </w:rPr>
            </w:pPr>
          </w:p>
        </w:tc>
        <w:tc>
          <w:tcPr>
            <w:tcW w:w="3169" w:type="dxa"/>
            <w:hideMark/>
          </w:tcPr>
          <w:p w14:paraId="5737F8F1"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Laki-laki</w:t>
            </w:r>
          </w:p>
        </w:tc>
        <w:tc>
          <w:tcPr>
            <w:tcW w:w="1796" w:type="dxa"/>
            <w:hideMark/>
          </w:tcPr>
          <w:p w14:paraId="1956090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38</w:t>
            </w:r>
          </w:p>
        </w:tc>
        <w:tc>
          <w:tcPr>
            <w:tcW w:w="1794" w:type="dxa"/>
            <w:hideMark/>
          </w:tcPr>
          <w:p w14:paraId="14A4EBF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23</w:t>
            </w:r>
          </w:p>
        </w:tc>
        <w:tc>
          <w:tcPr>
            <w:tcW w:w="1797" w:type="dxa"/>
            <w:hideMark/>
          </w:tcPr>
          <w:p w14:paraId="15FE4DB0"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6</w:t>
            </w:r>
          </w:p>
        </w:tc>
      </w:tr>
      <w:tr w:rsidR="006D4612" w:rsidRPr="006D4612" w14:paraId="36985418"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3AE098F9" w14:textId="77777777" w:rsidR="006D4612" w:rsidRPr="006D4612" w:rsidRDefault="006D4612" w:rsidP="00697002">
            <w:pPr>
              <w:spacing w:line="240" w:lineRule="auto"/>
              <w:rPr>
                <w:noProof/>
                <w:sz w:val="20"/>
                <w:lang w:val="en-ID" w:eastAsia="en-US"/>
              </w:rPr>
            </w:pPr>
          </w:p>
        </w:tc>
        <w:tc>
          <w:tcPr>
            <w:tcW w:w="3169" w:type="dxa"/>
            <w:hideMark/>
          </w:tcPr>
          <w:p w14:paraId="55596D89"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Perempuan</w:t>
            </w:r>
          </w:p>
        </w:tc>
        <w:tc>
          <w:tcPr>
            <w:tcW w:w="1796" w:type="dxa"/>
            <w:hideMark/>
          </w:tcPr>
          <w:p w14:paraId="62CBFBE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39</w:t>
            </w:r>
          </w:p>
        </w:tc>
        <w:tc>
          <w:tcPr>
            <w:tcW w:w="1794" w:type="dxa"/>
            <w:hideMark/>
          </w:tcPr>
          <w:p w14:paraId="468AE225"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27</w:t>
            </w:r>
          </w:p>
        </w:tc>
        <w:tc>
          <w:tcPr>
            <w:tcW w:w="1797" w:type="dxa"/>
            <w:hideMark/>
          </w:tcPr>
          <w:p w14:paraId="5912858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9</w:t>
            </w:r>
          </w:p>
        </w:tc>
      </w:tr>
      <w:tr w:rsidR="006D4612" w:rsidRPr="006D4612" w14:paraId="5FD0E6E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CDEF955" w14:textId="77777777" w:rsidR="006D4612" w:rsidRPr="006D4612" w:rsidRDefault="006D4612" w:rsidP="00697002">
            <w:pPr>
              <w:spacing w:line="240" w:lineRule="auto"/>
              <w:rPr>
                <w:noProof/>
                <w:sz w:val="20"/>
                <w:lang w:val="en-ID" w:eastAsia="en-US"/>
              </w:rPr>
            </w:pPr>
          </w:p>
        </w:tc>
        <w:tc>
          <w:tcPr>
            <w:tcW w:w="3169" w:type="dxa"/>
            <w:hideMark/>
          </w:tcPr>
          <w:p w14:paraId="610FF8D6"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3CCA041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D0C5BE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4E2E4319"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3470B2F4"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6C3811EC" w14:textId="77777777" w:rsidR="006D4612" w:rsidRPr="006D4612" w:rsidRDefault="006D4612" w:rsidP="00697002">
            <w:pPr>
              <w:spacing w:line="240" w:lineRule="auto"/>
              <w:rPr>
                <w:noProof/>
                <w:sz w:val="20"/>
                <w:lang w:val="en-ID"/>
              </w:rPr>
            </w:pPr>
            <w:r w:rsidRPr="006D4612">
              <w:rPr>
                <w:noProof/>
                <w:sz w:val="20"/>
                <w:lang w:val="en-ID"/>
              </w:rPr>
              <w:t>2</w:t>
            </w:r>
          </w:p>
        </w:tc>
        <w:tc>
          <w:tcPr>
            <w:tcW w:w="8556" w:type="dxa"/>
            <w:gridSpan w:val="4"/>
            <w:hideMark/>
          </w:tcPr>
          <w:p w14:paraId="3E14864B" w14:textId="4D47A421"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sz w:val="20"/>
              </w:rPr>
              <w:t>Klasifikasi penyakit ginjal kronis berdasarkan diagnosis etiologi</w:t>
            </w:r>
          </w:p>
        </w:tc>
      </w:tr>
      <w:tr w:rsidR="006D4612" w:rsidRPr="006D4612" w14:paraId="5A5555CC"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28E0DF6" w14:textId="77777777" w:rsidR="006D4612" w:rsidRPr="006D4612" w:rsidRDefault="006D4612" w:rsidP="00697002">
            <w:pPr>
              <w:spacing w:line="240" w:lineRule="auto"/>
              <w:rPr>
                <w:noProof/>
                <w:sz w:val="20"/>
                <w:lang w:val="en-ID" w:eastAsia="en-US"/>
              </w:rPr>
            </w:pPr>
          </w:p>
        </w:tc>
        <w:tc>
          <w:tcPr>
            <w:tcW w:w="3169" w:type="dxa"/>
            <w:hideMark/>
          </w:tcPr>
          <w:p w14:paraId="7EBA6F9A"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Hipertensi </w:t>
            </w:r>
          </w:p>
        </w:tc>
        <w:tc>
          <w:tcPr>
            <w:tcW w:w="1796" w:type="dxa"/>
            <w:hideMark/>
          </w:tcPr>
          <w:p w14:paraId="515873F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c>
          <w:tcPr>
            <w:tcW w:w="1794" w:type="dxa"/>
            <w:hideMark/>
          </w:tcPr>
          <w:p w14:paraId="4965788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12</w:t>
            </w:r>
          </w:p>
        </w:tc>
        <w:tc>
          <w:tcPr>
            <w:tcW w:w="1797" w:type="dxa"/>
            <w:hideMark/>
          </w:tcPr>
          <w:p w14:paraId="54CD12C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w:t>
            </w:r>
          </w:p>
        </w:tc>
      </w:tr>
      <w:tr w:rsidR="006D4612" w:rsidRPr="006D4612" w14:paraId="4934A31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16C94B3A" w14:textId="77777777" w:rsidR="006D4612" w:rsidRPr="006D4612" w:rsidRDefault="006D4612" w:rsidP="00697002">
            <w:pPr>
              <w:spacing w:line="240" w:lineRule="auto"/>
              <w:rPr>
                <w:noProof/>
                <w:sz w:val="20"/>
                <w:lang w:val="en-ID" w:eastAsia="en-US"/>
              </w:rPr>
            </w:pPr>
          </w:p>
        </w:tc>
        <w:tc>
          <w:tcPr>
            <w:tcW w:w="3169" w:type="dxa"/>
            <w:hideMark/>
          </w:tcPr>
          <w:p w14:paraId="4357BAEC" w14:textId="730E19EB"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Diabetes </w:t>
            </w:r>
            <w:r w:rsidR="00D10C55">
              <w:rPr>
                <w:noProof/>
                <w:sz w:val="20"/>
                <w:lang w:val="en-ID"/>
              </w:rPr>
              <w:t>Mellitus</w:t>
            </w:r>
          </w:p>
        </w:tc>
        <w:tc>
          <w:tcPr>
            <w:tcW w:w="1796" w:type="dxa"/>
            <w:hideMark/>
          </w:tcPr>
          <w:p w14:paraId="17AADB2F"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13</w:t>
            </w:r>
          </w:p>
        </w:tc>
        <w:tc>
          <w:tcPr>
            <w:tcW w:w="1794" w:type="dxa"/>
            <w:hideMark/>
          </w:tcPr>
          <w:p w14:paraId="10A75FB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10</w:t>
            </w:r>
          </w:p>
        </w:tc>
        <w:tc>
          <w:tcPr>
            <w:tcW w:w="1797" w:type="dxa"/>
            <w:hideMark/>
          </w:tcPr>
          <w:p w14:paraId="000E8C9A"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w:t>
            </w:r>
          </w:p>
        </w:tc>
      </w:tr>
      <w:tr w:rsidR="006D4612" w:rsidRPr="006D4612" w14:paraId="346DAE1D"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362B86E" w14:textId="77777777" w:rsidR="006D4612" w:rsidRPr="006D4612" w:rsidRDefault="006D4612" w:rsidP="00697002">
            <w:pPr>
              <w:spacing w:line="240" w:lineRule="auto"/>
              <w:rPr>
                <w:noProof/>
                <w:sz w:val="20"/>
                <w:lang w:val="en-ID" w:eastAsia="en-US"/>
              </w:rPr>
            </w:pPr>
          </w:p>
        </w:tc>
        <w:tc>
          <w:tcPr>
            <w:tcW w:w="3169" w:type="dxa"/>
            <w:hideMark/>
          </w:tcPr>
          <w:p w14:paraId="7D49FEBE"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Batu Ginjal</w:t>
            </w:r>
          </w:p>
        </w:tc>
        <w:tc>
          <w:tcPr>
            <w:tcW w:w="1796" w:type="dxa"/>
            <w:hideMark/>
          </w:tcPr>
          <w:p w14:paraId="1ABEB45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18</w:t>
            </w:r>
          </w:p>
        </w:tc>
        <w:tc>
          <w:tcPr>
            <w:tcW w:w="1794" w:type="dxa"/>
            <w:hideMark/>
          </w:tcPr>
          <w:p w14:paraId="211A18A5"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9</w:t>
            </w:r>
          </w:p>
        </w:tc>
        <w:tc>
          <w:tcPr>
            <w:tcW w:w="1797" w:type="dxa"/>
            <w:hideMark/>
          </w:tcPr>
          <w:p w14:paraId="0130490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19AF23F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EBD66F3" w14:textId="77777777" w:rsidR="006D4612" w:rsidRPr="006D4612" w:rsidRDefault="006D4612" w:rsidP="00697002">
            <w:pPr>
              <w:spacing w:line="240" w:lineRule="auto"/>
              <w:rPr>
                <w:noProof/>
                <w:sz w:val="20"/>
                <w:lang w:val="en-ID" w:eastAsia="en-US"/>
              </w:rPr>
            </w:pPr>
          </w:p>
        </w:tc>
        <w:tc>
          <w:tcPr>
            <w:tcW w:w="3169" w:type="dxa"/>
            <w:hideMark/>
          </w:tcPr>
          <w:p w14:paraId="73236A81"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Asam Urat</w:t>
            </w:r>
          </w:p>
        </w:tc>
        <w:tc>
          <w:tcPr>
            <w:tcW w:w="1796" w:type="dxa"/>
            <w:hideMark/>
          </w:tcPr>
          <w:p w14:paraId="30B9C09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9</w:t>
            </w:r>
          </w:p>
        </w:tc>
        <w:tc>
          <w:tcPr>
            <w:tcW w:w="1794" w:type="dxa"/>
            <w:hideMark/>
          </w:tcPr>
          <w:p w14:paraId="611E1FB8"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5</w:t>
            </w:r>
          </w:p>
        </w:tc>
        <w:tc>
          <w:tcPr>
            <w:tcW w:w="1797" w:type="dxa"/>
            <w:hideMark/>
          </w:tcPr>
          <w:p w14:paraId="5BB3BEE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w:t>
            </w:r>
          </w:p>
        </w:tc>
      </w:tr>
      <w:tr w:rsidR="006D4612" w:rsidRPr="006D4612" w14:paraId="3A1F076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F04A814" w14:textId="77777777" w:rsidR="006D4612" w:rsidRPr="006D4612" w:rsidRDefault="006D4612" w:rsidP="00697002">
            <w:pPr>
              <w:spacing w:line="240" w:lineRule="auto"/>
              <w:rPr>
                <w:noProof/>
                <w:sz w:val="20"/>
                <w:lang w:val="en-ID" w:eastAsia="en-US"/>
              </w:rPr>
            </w:pPr>
          </w:p>
        </w:tc>
        <w:tc>
          <w:tcPr>
            <w:tcW w:w="3169" w:type="dxa"/>
            <w:hideMark/>
          </w:tcPr>
          <w:p w14:paraId="20B0FB2F"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GI </w:t>
            </w:r>
            <w:r w:rsidRPr="006D4612">
              <w:rPr>
                <w:i/>
                <w:iCs/>
                <w:noProof/>
                <w:sz w:val="20"/>
                <w:lang w:val="en-ID"/>
              </w:rPr>
              <w:t>tract</w:t>
            </w:r>
          </w:p>
        </w:tc>
        <w:tc>
          <w:tcPr>
            <w:tcW w:w="1796" w:type="dxa"/>
            <w:hideMark/>
          </w:tcPr>
          <w:p w14:paraId="40A0ED8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10</w:t>
            </w:r>
          </w:p>
        </w:tc>
        <w:tc>
          <w:tcPr>
            <w:tcW w:w="1794" w:type="dxa"/>
            <w:hideMark/>
          </w:tcPr>
          <w:p w14:paraId="78C60BE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8</w:t>
            </w:r>
          </w:p>
        </w:tc>
        <w:tc>
          <w:tcPr>
            <w:tcW w:w="1797" w:type="dxa"/>
            <w:hideMark/>
          </w:tcPr>
          <w:p w14:paraId="60C3299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08A1CAAE"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536CD9AE" w14:textId="77777777" w:rsidR="006D4612" w:rsidRPr="006D4612" w:rsidRDefault="006D4612" w:rsidP="00697002">
            <w:pPr>
              <w:spacing w:line="240" w:lineRule="auto"/>
              <w:rPr>
                <w:noProof/>
                <w:sz w:val="20"/>
                <w:lang w:val="en-ID" w:eastAsia="en-US"/>
              </w:rPr>
            </w:pPr>
          </w:p>
        </w:tc>
        <w:tc>
          <w:tcPr>
            <w:tcW w:w="3169" w:type="dxa"/>
            <w:hideMark/>
          </w:tcPr>
          <w:p w14:paraId="11E7D66F"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OTC dan </w:t>
            </w:r>
            <w:r w:rsidRPr="006D4612">
              <w:rPr>
                <w:i/>
                <w:iCs/>
                <w:noProof/>
                <w:sz w:val="20"/>
                <w:lang w:val="en-ID"/>
              </w:rPr>
              <w:t>life style</w:t>
            </w:r>
            <w:r w:rsidRPr="006D4612">
              <w:rPr>
                <w:noProof/>
                <w:sz w:val="20"/>
                <w:lang w:val="en-ID"/>
              </w:rPr>
              <w:t xml:space="preserve"> </w:t>
            </w:r>
          </w:p>
        </w:tc>
        <w:tc>
          <w:tcPr>
            <w:tcW w:w="1796" w:type="dxa"/>
            <w:hideMark/>
          </w:tcPr>
          <w:p w14:paraId="061A1B39"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12</w:t>
            </w:r>
          </w:p>
        </w:tc>
        <w:tc>
          <w:tcPr>
            <w:tcW w:w="1794" w:type="dxa"/>
            <w:hideMark/>
          </w:tcPr>
          <w:p w14:paraId="32930458"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6</w:t>
            </w:r>
          </w:p>
        </w:tc>
        <w:tc>
          <w:tcPr>
            <w:tcW w:w="1797" w:type="dxa"/>
            <w:hideMark/>
          </w:tcPr>
          <w:p w14:paraId="4D1A650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7</w:t>
            </w:r>
          </w:p>
        </w:tc>
      </w:tr>
      <w:tr w:rsidR="006D4612" w:rsidRPr="006D4612" w14:paraId="5B2ACAD6"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1E93D98" w14:textId="77777777" w:rsidR="006D4612" w:rsidRPr="006D4612" w:rsidRDefault="006D4612" w:rsidP="00697002">
            <w:pPr>
              <w:spacing w:line="240" w:lineRule="auto"/>
              <w:rPr>
                <w:noProof/>
                <w:sz w:val="20"/>
                <w:lang w:val="en-ID" w:eastAsia="en-US"/>
              </w:rPr>
            </w:pPr>
          </w:p>
        </w:tc>
        <w:tc>
          <w:tcPr>
            <w:tcW w:w="3169" w:type="dxa"/>
            <w:hideMark/>
          </w:tcPr>
          <w:p w14:paraId="2BECB587"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32FCD68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8BFEF9C"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66580E55"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1E704CB5"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13B46C88" w14:textId="77777777" w:rsidR="006D4612" w:rsidRPr="006D4612" w:rsidRDefault="006D4612" w:rsidP="00697002">
            <w:pPr>
              <w:spacing w:line="240" w:lineRule="auto"/>
              <w:rPr>
                <w:noProof/>
                <w:sz w:val="20"/>
                <w:lang w:val="en-ID"/>
              </w:rPr>
            </w:pPr>
            <w:r w:rsidRPr="006D4612">
              <w:rPr>
                <w:noProof/>
                <w:sz w:val="20"/>
                <w:lang w:val="en-ID"/>
              </w:rPr>
              <w:t>3</w:t>
            </w:r>
          </w:p>
        </w:tc>
        <w:tc>
          <w:tcPr>
            <w:tcW w:w="8556" w:type="dxa"/>
            <w:gridSpan w:val="4"/>
            <w:hideMark/>
          </w:tcPr>
          <w:p w14:paraId="0BB44965"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Penyakit Penyerta</w:t>
            </w:r>
          </w:p>
        </w:tc>
      </w:tr>
      <w:tr w:rsidR="006D4612" w:rsidRPr="006D4612" w14:paraId="459101A2"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53B8B40" w14:textId="77777777" w:rsidR="006D4612" w:rsidRPr="006D4612" w:rsidRDefault="006D4612" w:rsidP="00697002">
            <w:pPr>
              <w:spacing w:line="240" w:lineRule="auto"/>
              <w:rPr>
                <w:noProof/>
                <w:sz w:val="20"/>
                <w:lang w:val="en-ID" w:eastAsia="en-US"/>
              </w:rPr>
            </w:pPr>
          </w:p>
        </w:tc>
        <w:tc>
          <w:tcPr>
            <w:tcW w:w="3169" w:type="dxa"/>
            <w:hideMark/>
          </w:tcPr>
          <w:p w14:paraId="685A0BBC"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Hipertensi </w:t>
            </w:r>
          </w:p>
        </w:tc>
        <w:tc>
          <w:tcPr>
            <w:tcW w:w="1796" w:type="dxa"/>
            <w:hideMark/>
          </w:tcPr>
          <w:p w14:paraId="6181244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31</w:t>
            </w:r>
          </w:p>
        </w:tc>
        <w:tc>
          <w:tcPr>
            <w:tcW w:w="1794" w:type="dxa"/>
            <w:hideMark/>
          </w:tcPr>
          <w:p w14:paraId="325AAB9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17</w:t>
            </w:r>
          </w:p>
        </w:tc>
        <w:tc>
          <w:tcPr>
            <w:tcW w:w="1797" w:type="dxa"/>
            <w:hideMark/>
          </w:tcPr>
          <w:p w14:paraId="5B757ED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8</w:t>
            </w:r>
          </w:p>
        </w:tc>
      </w:tr>
      <w:tr w:rsidR="006D4612" w:rsidRPr="006D4612" w14:paraId="0817E48A"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6F88EC6" w14:textId="77777777" w:rsidR="006D4612" w:rsidRPr="006D4612" w:rsidRDefault="006D4612" w:rsidP="00697002">
            <w:pPr>
              <w:spacing w:line="240" w:lineRule="auto"/>
              <w:rPr>
                <w:noProof/>
                <w:sz w:val="20"/>
                <w:lang w:val="en-ID" w:eastAsia="en-US"/>
              </w:rPr>
            </w:pPr>
          </w:p>
        </w:tc>
        <w:tc>
          <w:tcPr>
            <w:tcW w:w="3169" w:type="dxa"/>
            <w:hideMark/>
          </w:tcPr>
          <w:p w14:paraId="688A237C" w14:textId="08B95C31"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Diabetes </w:t>
            </w:r>
            <w:r w:rsidR="00D10C55">
              <w:rPr>
                <w:noProof/>
                <w:sz w:val="20"/>
                <w:lang w:val="en-ID"/>
              </w:rPr>
              <w:t>Mellitus</w:t>
            </w:r>
          </w:p>
        </w:tc>
        <w:tc>
          <w:tcPr>
            <w:tcW w:w="1796" w:type="dxa"/>
            <w:hideMark/>
          </w:tcPr>
          <w:p w14:paraId="168038E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14</w:t>
            </w:r>
          </w:p>
        </w:tc>
        <w:tc>
          <w:tcPr>
            <w:tcW w:w="1794" w:type="dxa"/>
            <w:hideMark/>
          </w:tcPr>
          <w:p w14:paraId="5014664A"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5</w:t>
            </w:r>
          </w:p>
        </w:tc>
        <w:tc>
          <w:tcPr>
            <w:tcW w:w="1797" w:type="dxa"/>
            <w:hideMark/>
          </w:tcPr>
          <w:p w14:paraId="39A4F355"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6B457D45"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7A741C0" w14:textId="77777777" w:rsidR="006D4612" w:rsidRPr="006D4612" w:rsidRDefault="006D4612" w:rsidP="00697002">
            <w:pPr>
              <w:spacing w:line="240" w:lineRule="auto"/>
              <w:rPr>
                <w:noProof/>
                <w:sz w:val="20"/>
                <w:lang w:val="en-ID" w:eastAsia="en-US"/>
              </w:rPr>
            </w:pPr>
          </w:p>
        </w:tc>
        <w:tc>
          <w:tcPr>
            <w:tcW w:w="3169" w:type="dxa"/>
            <w:hideMark/>
          </w:tcPr>
          <w:p w14:paraId="06921E66"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Dislipidemia </w:t>
            </w:r>
          </w:p>
        </w:tc>
        <w:tc>
          <w:tcPr>
            <w:tcW w:w="1796" w:type="dxa"/>
            <w:hideMark/>
          </w:tcPr>
          <w:p w14:paraId="2EA4D2A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w:t>
            </w:r>
          </w:p>
        </w:tc>
        <w:tc>
          <w:tcPr>
            <w:tcW w:w="1794" w:type="dxa"/>
            <w:hideMark/>
          </w:tcPr>
          <w:p w14:paraId="0431E880"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w:t>
            </w:r>
          </w:p>
        </w:tc>
        <w:tc>
          <w:tcPr>
            <w:tcW w:w="1797" w:type="dxa"/>
            <w:hideMark/>
          </w:tcPr>
          <w:p w14:paraId="09B120D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199533AB"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3E39D80" w14:textId="77777777" w:rsidR="006D4612" w:rsidRPr="006D4612" w:rsidRDefault="006D4612" w:rsidP="00697002">
            <w:pPr>
              <w:spacing w:line="240" w:lineRule="auto"/>
              <w:rPr>
                <w:noProof/>
                <w:sz w:val="20"/>
                <w:lang w:val="en-ID" w:eastAsia="en-US"/>
              </w:rPr>
            </w:pPr>
          </w:p>
        </w:tc>
        <w:tc>
          <w:tcPr>
            <w:tcW w:w="3169" w:type="dxa"/>
            <w:hideMark/>
          </w:tcPr>
          <w:p w14:paraId="2E1E24D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Hiperurisemia </w:t>
            </w:r>
          </w:p>
        </w:tc>
        <w:tc>
          <w:tcPr>
            <w:tcW w:w="1796" w:type="dxa"/>
            <w:hideMark/>
          </w:tcPr>
          <w:p w14:paraId="557766A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6</w:t>
            </w:r>
          </w:p>
        </w:tc>
        <w:tc>
          <w:tcPr>
            <w:tcW w:w="1794" w:type="dxa"/>
            <w:hideMark/>
          </w:tcPr>
          <w:p w14:paraId="60A9F0C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w:t>
            </w:r>
          </w:p>
        </w:tc>
        <w:tc>
          <w:tcPr>
            <w:tcW w:w="1797" w:type="dxa"/>
            <w:hideMark/>
          </w:tcPr>
          <w:p w14:paraId="7285FF0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w:t>
            </w:r>
          </w:p>
        </w:tc>
      </w:tr>
      <w:tr w:rsidR="006D4612" w:rsidRPr="006D4612" w14:paraId="54E90EEA"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BEBDA4D" w14:textId="77777777" w:rsidR="006D4612" w:rsidRPr="006D4612" w:rsidRDefault="006D4612" w:rsidP="00697002">
            <w:pPr>
              <w:spacing w:line="240" w:lineRule="auto"/>
              <w:rPr>
                <w:noProof/>
                <w:sz w:val="20"/>
                <w:lang w:val="en-ID" w:eastAsia="en-US"/>
              </w:rPr>
            </w:pPr>
          </w:p>
        </w:tc>
        <w:tc>
          <w:tcPr>
            <w:tcW w:w="3169" w:type="dxa"/>
            <w:hideMark/>
          </w:tcPr>
          <w:p w14:paraId="722271C5"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GI </w:t>
            </w:r>
            <w:r w:rsidRPr="006D4612">
              <w:rPr>
                <w:i/>
                <w:iCs/>
                <w:noProof/>
                <w:sz w:val="20"/>
                <w:lang w:val="en-ID"/>
              </w:rPr>
              <w:t>tract</w:t>
            </w:r>
          </w:p>
        </w:tc>
        <w:tc>
          <w:tcPr>
            <w:tcW w:w="1796" w:type="dxa"/>
            <w:hideMark/>
          </w:tcPr>
          <w:p w14:paraId="2E737C7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9</w:t>
            </w:r>
          </w:p>
        </w:tc>
        <w:tc>
          <w:tcPr>
            <w:tcW w:w="1794" w:type="dxa"/>
            <w:hideMark/>
          </w:tcPr>
          <w:p w14:paraId="1F79C7D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c>
          <w:tcPr>
            <w:tcW w:w="1797" w:type="dxa"/>
            <w:hideMark/>
          </w:tcPr>
          <w:p w14:paraId="1DF4D70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w:t>
            </w:r>
          </w:p>
        </w:tc>
      </w:tr>
      <w:tr w:rsidR="006D4612" w:rsidRPr="006D4612" w14:paraId="1569D6F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0BEE00C7" w14:textId="77777777" w:rsidR="006D4612" w:rsidRPr="006D4612" w:rsidRDefault="006D4612" w:rsidP="00697002">
            <w:pPr>
              <w:spacing w:line="240" w:lineRule="auto"/>
              <w:rPr>
                <w:noProof/>
                <w:sz w:val="20"/>
                <w:lang w:val="en-ID" w:eastAsia="en-US"/>
              </w:rPr>
            </w:pPr>
          </w:p>
        </w:tc>
        <w:tc>
          <w:tcPr>
            <w:tcW w:w="3169" w:type="dxa"/>
            <w:hideMark/>
          </w:tcPr>
          <w:p w14:paraId="44A076A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Infeksi </w:t>
            </w:r>
          </w:p>
        </w:tc>
        <w:tc>
          <w:tcPr>
            <w:tcW w:w="1796" w:type="dxa"/>
            <w:hideMark/>
          </w:tcPr>
          <w:p w14:paraId="5AF4025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12</w:t>
            </w:r>
          </w:p>
        </w:tc>
        <w:tc>
          <w:tcPr>
            <w:tcW w:w="1794" w:type="dxa"/>
            <w:hideMark/>
          </w:tcPr>
          <w:p w14:paraId="5E0B77A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22</w:t>
            </w:r>
          </w:p>
        </w:tc>
        <w:tc>
          <w:tcPr>
            <w:tcW w:w="1797" w:type="dxa"/>
            <w:hideMark/>
          </w:tcPr>
          <w:p w14:paraId="78F9777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7B4E2F4D"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869AD5C" w14:textId="77777777" w:rsidR="006D4612" w:rsidRPr="006D4612" w:rsidRDefault="006D4612" w:rsidP="00697002">
            <w:pPr>
              <w:spacing w:line="240" w:lineRule="auto"/>
              <w:rPr>
                <w:noProof/>
                <w:sz w:val="20"/>
                <w:lang w:val="en-ID" w:eastAsia="en-US"/>
              </w:rPr>
            </w:pPr>
          </w:p>
        </w:tc>
        <w:tc>
          <w:tcPr>
            <w:tcW w:w="3169" w:type="dxa"/>
            <w:hideMark/>
          </w:tcPr>
          <w:p w14:paraId="292C6928"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27CAE8F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E591A5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2B551D3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0CD4AC63"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01798DE5" w14:textId="77777777" w:rsidR="006D4612" w:rsidRPr="006D4612" w:rsidRDefault="006D4612" w:rsidP="00697002">
            <w:pPr>
              <w:spacing w:line="240" w:lineRule="auto"/>
              <w:rPr>
                <w:noProof/>
                <w:sz w:val="20"/>
                <w:lang w:val="en-ID"/>
              </w:rPr>
            </w:pPr>
            <w:r w:rsidRPr="006D4612">
              <w:rPr>
                <w:noProof/>
                <w:sz w:val="20"/>
                <w:lang w:val="en-ID"/>
              </w:rPr>
              <w:t>4</w:t>
            </w:r>
          </w:p>
        </w:tc>
        <w:tc>
          <w:tcPr>
            <w:tcW w:w="8556" w:type="dxa"/>
            <w:gridSpan w:val="4"/>
            <w:hideMark/>
          </w:tcPr>
          <w:p w14:paraId="2F45337A"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Usia</w:t>
            </w:r>
          </w:p>
        </w:tc>
      </w:tr>
      <w:tr w:rsidR="006D4612" w:rsidRPr="006D4612" w14:paraId="187D19E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5E60181" w14:textId="77777777" w:rsidR="006D4612" w:rsidRPr="006D4612" w:rsidRDefault="006D4612" w:rsidP="00697002">
            <w:pPr>
              <w:spacing w:line="240" w:lineRule="auto"/>
              <w:rPr>
                <w:noProof/>
                <w:sz w:val="20"/>
                <w:lang w:val="en-ID" w:eastAsia="en-US"/>
              </w:rPr>
            </w:pPr>
          </w:p>
        </w:tc>
        <w:tc>
          <w:tcPr>
            <w:tcW w:w="3169" w:type="dxa"/>
            <w:hideMark/>
          </w:tcPr>
          <w:p w14:paraId="73D4A882"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18-50 tahun</w:t>
            </w:r>
          </w:p>
        </w:tc>
        <w:tc>
          <w:tcPr>
            <w:tcW w:w="1796" w:type="dxa"/>
            <w:hideMark/>
          </w:tcPr>
          <w:p w14:paraId="4051884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37</w:t>
            </w:r>
          </w:p>
        </w:tc>
        <w:tc>
          <w:tcPr>
            <w:tcW w:w="1794" w:type="dxa"/>
            <w:hideMark/>
          </w:tcPr>
          <w:p w14:paraId="12E6BC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31</w:t>
            </w:r>
          </w:p>
        </w:tc>
        <w:tc>
          <w:tcPr>
            <w:tcW w:w="1797" w:type="dxa"/>
            <w:hideMark/>
          </w:tcPr>
          <w:p w14:paraId="38CFD72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12</w:t>
            </w:r>
          </w:p>
        </w:tc>
      </w:tr>
      <w:tr w:rsidR="006D4612" w:rsidRPr="006D4612" w14:paraId="4CFDBC4A"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12588C7E" w14:textId="77777777" w:rsidR="006D4612" w:rsidRPr="006D4612" w:rsidRDefault="006D4612" w:rsidP="00697002">
            <w:pPr>
              <w:spacing w:line="240" w:lineRule="auto"/>
              <w:rPr>
                <w:noProof/>
                <w:sz w:val="20"/>
                <w:lang w:val="en-ID" w:eastAsia="en-US"/>
              </w:rPr>
            </w:pPr>
          </w:p>
        </w:tc>
        <w:tc>
          <w:tcPr>
            <w:tcW w:w="3169" w:type="dxa"/>
            <w:hideMark/>
          </w:tcPr>
          <w:p w14:paraId="6A1266C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&gt;50 tahun</w:t>
            </w:r>
          </w:p>
        </w:tc>
        <w:tc>
          <w:tcPr>
            <w:tcW w:w="1796" w:type="dxa"/>
            <w:hideMark/>
          </w:tcPr>
          <w:p w14:paraId="5EFD080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40</w:t>
            </w:r>
          </w:p>
        </w:tc>
        <w:tc>
          <w:tcPr>
            <w:tcW w:w="1794" w:type="dxa"/>
            <w:hideMark/>
          </w:tcPr>
          <w:p w14:paraId="2C29CF6F"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19</w:t>
            </w:r>
          </w:p>
        </w:tc>
        <w:tc>
          <w:tcPr>
            <w:tcW w:w="1797" w:type="dxa"/>
            <w:hideMark/>
          </w:tcPr>
          <w:p w14:paraId="5B079576"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6D9ED160"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D2D365A" w14:textId="77777777" w:rsidR="006D4612" w:rsidRPr="006D4612" w:rsidRDefault="006D4612" w:rsidP="00697002">
            <w:pPr>
              <w:spacing w:line="240" w:lineRule="auto"/>
              <w:rPr>
                <w:noProof/>
                <w:sz w:val="20"/>
                <w:lang w:val="en-ID" w:eastAsia="en-US"/>
              </w:rPr>
            </w:pPr>
          </w:p>
        </w:tc>
        <w:tc>
          <w:tcPr>
            <w:tcW w:w="3169" w:type="dxa"/>
            <w:hideMark/>
          </w:tcPr>
          <w:p w14:paraId="0A8B01E0"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11D3A66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7FA451FA"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5DE9CE5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bl>
    <w:p w14:paraId="60CE8B1C" w14:textId="77777777" w:rsidR="00697002" w:rsidRDefault="00697002" w:rsidP="00697002">
      <w:pPr>
        <w:spacing w:line="240" w:lineRule="auto"/>
        <w:rPr>
          <w:rFonts w:cstheme="minorBidi"/>
          <w:szCs w:val="24"/>
          <w:lang w:val="id-ID" w:eastAsia="en-US"/>
        </w:rPr>
      </w:pPr>
    </w:p>
    <w:p w14:paraId="28BF4FFF" w14:textId="09E81C5A" w:rsidR="0087118D" w:rsidRPr="00B261FD" w:rsidRDefault="0087118D" w:rsidP="00D10C55">
      <w:pPr>
        <w:widowControl/>
        <w:autoSpaceDE/>
        <w:autoSpaceDN/>
        <w:adjustRightInd/>
        <w:spacing w:line="240" w:lineRule="auto"/>
        <w:ind w:firstLine="284"/>
        <w:textAlignment w:val="auto"/>
        <w:rPr>
          <w:noProof/>
          <w:szCs w:val="24"/>
          <w:lang w:val="en-ID"/>
        </w:rPr>
      </w:pPr>
      <w:r w:rsidRPr="00B261FD">
        <w:rPr>
          <w:noProof/>
          <w:szCs w:val="24"/>
          <w:lang w:val="en-ID"/>
        </w:rPr>
        <w:lastRenderedPageBreak/>
        <w:t xml:space="preserve">Dari total 77 pasien, distribusi antara laki-laki (38 pasien) dan perempuan (39 pasien) relatif seimbang. Terapi anemia dengan </w:t>
      </w:r>
      <w:r w:rsidR="00D10C55" w:rsidRPr="00D10C55">
        <w:rPr>
          <w:i/>
          <w:iCs/>
          <w:noProof/>
          <w:szCs w:val="24"/>
          <w:lang w:val="en-ID"/>
        </w:rPr>
        <w:t>Erythropoiesis-Stimulating Agent</w:t>
      </w:r>
      <w:r w:rsidR="00D10C55">
        <w:rPr>
          <w:noProof/>
          <w:szCs w:val="24"/>
          <w:lang w:val="en-ID"/>
        </w:rPr>
        <w:t xml:space="preserve"> (ESA) lebih banyak diberikan kepada perempuan (39 pasien) dibandingkan laki-laki (38 pasien), sedangkan kebutuhan transfusi darah lebih tinggi pada pasien perempuan (9 pasien) dibandingkan</w:t>
      </w:r>
      <w:r w:rsidRPr="00B261FD">
        <w:rPr>
          <w:noProof/>
          <w:szCs w:val="24"/>
          <w:lang w:val="en-ID"/>
        </w:rPr>
        <w:t xml:space="preserve"> laki-laki (6 pasien). Hal ini </w:t>
      </w:r>
      <w:r w:rsidR="00E82CDC">
        <w:rPr>
          <w:noProof/>
          <w:szCs w:val="24"/>
          <w:lang w:val="en-ID"/>
        </w:rPr>
        <w:t xml:space="preserve">didukung </w:t>
      </w:r>
      <w:r w:rsidR="00D10C55">
        <w:rPr>
          <w:noProof/>
          <w:szCs w:val="24"/>
          <w:lang w:val="en-ID"/>
        </w:rPr>
        <w:t>oleh penelitian yang dilakukan oleh Burhan</w:t>
      </w:r>
      <w:r w:rsidR="00382528">
        <w:rPr>
          <w:noProof/>
          <w:szCs w:val="24"/>
          <w:lang w:val="en-ID"/>
        </w:rPr>
        <w:t xml:space="preserve"> (2025)</w:t>
      </w:r>
      <w:r w:rsidR="00D10C55">
        <w:rPr>
          <w:noProof/>
          <w:szCs w:val="24"/>
          <w:lang w:val="en-ID"/>
        </w:rPr>
        <w:t xml:space="preserve"> yang dikaitkan dengan kondisi fisiologis perempuan, misalnya cadangan zat besi yang relatif lebih rendah dibandingkan dengan</w:t>
      </w:r>
      <w:r w:rsidRPr="00B261FD">
        <w:rPr>
          <w:noProof/>
          <w:szCs w:val="24"/>
          <w:lang w:val="en-ID"/>
        </w:rPr>
        <w:t xml:space="preserve"> laki-laki, sehingga risiko anemia lebih tinggi</w:t>
      </w:r>
      <w:r w:rsidR="00E82CDC">
        <w:rPr>
          <w:noProof/>
          <w:szCs w:val="24"/>
          <w:lang w:val="en-ID"/>
        </w:rPr>
        <w:t xml:space="preserve">. Selain itu, perempuan memiliki siklus menstruasi ataupun kehamilan dibandingkan lelaki sehingga membutuhkan hemoglobin lebih banyak dan tidak secara langsug menjadi alasan penyebab terjadinya </w:t>
      </w:r>
      <w:r w:rsidR="00E82CDC" w:rsidRPr="00D10C55">
        <w:rPr>
          <w:noProof/>
          <w:szCs w:val="24"/>
          <w:lang w:val="en-ID"/>
        </w:rPr>
        <w:t>anemia</w:t>
      </w:r>
      <w:r w:rsidRPr="00D10C55">
        <w:rPr>
          <w:noProof/>
          <w:szCs w:val="24"/>
          <w:lang w:val="en-ID"/>
        </w:rPr>
        <w:t xml:space="preserve"> </w:t>
      </w:r>
      <w:sdt>
        <w:sdtPr>
          <w:rPr>
            <w:noProof/>
            <w:color w:val="000000"/>
            <w:szCs w:val="24"/>
            <w:lang w:val="en-ID"/>
          </w:rPr>
          <w:tag w:val="MENDELEY_CITATION_v3_eyJjaXRhdGlvbklEIjoiTUVOREVMRVlfQ0lUQVRJT05fZDk1MTNiNmEtYzY2Yy00NjQzLTlhZjMtMWFiZjhiNTk1ZDNmIiwicHJvcGVydGllcyI6eyJub3RlSW5kZXgiOjB9LCJpc0VkaXRlZCI6ZmFsc2UsIm1hbnVhbE92ZXJyaWRlIjp7ImlzTWFudWFsbHlPdmVycmlkZGVuIjpmYWxzZSwiY2l0ZXByb2NUZXh0IjoiKEhlc3RpIFRyaXNuaWFudGkgQnVyaGFuLCAyMDI1OyBXSE8sIDIwMjMpIiwibWFudWFsT3ZlcnJpZGVUZXh0IjoiIn0sImNpdGF0aW9uSXRlbXMiOlt7ImlkIjoiZWI0OGZlNGEtNGIzMS0zOWY1LTg1NjQtM2NhYzBmZTlmNzM0IiwiaXRlbURhdGEiOnsidHlwZSI6ImFydGljbGUtam91cm5hbCIsImlkIjoiZWI0OGZlNGEtNGIzMS0zOWY1LTg1NjQtM2NhYzBmZTlmNzM0IiwidGl0bGUiOiJXb3JsZCBIZWFsdGggT3JnYW5pemF0aW9uLiAoMjAyMykuIEdsb2JhbCByZXBvcnQgb24gYW5lbWlhOiBBZGRyZXNzaW5nIGFuZW1pYSBpbiBjaHJvbmljIGtpZG5leSBkaXNlYXNlLiIsImF1dGhvciI6W3siZmFtaWx5IjoiV0hPIiwiZ2l2ZW4iOiIiLCJwYXJzZS1uYW1lcyI6ZmFsc2UsImRyb3BwaW5nLXBhcnRpY2xlIjoiIiwibm9uLWRyb3BwaW5nLXBhcnRpY2xlIjoiIn1dLCJpc3N1ZWQiOnsiZGF0ZS1wYXJ0cyI6W1syMDIzXV19LCJjb250YWluZXItdGl0bGUtc2hvcnQiOiIifSwiaXNUZW1wb3JhcnkiOmZhbHNlfSx7ImlkIjoiMGEyZWY3NDItNDBjZC0zYWQzLWI4MWEtNmVlZGQ1OGI5OTQ5IiwiaXRlbURhdGEiOnsidHlwZSI6ImJvb2siLCJpZCI6IjBhMmVmNzQyLTQwY2QtM2FkMy1iODFhLTZlZWRkNThiOTk0OSIsInRpdGxlIjoiUGVyc3Bla3RpZiBGYXJtYXNpIEtsaW5pazogQW5lbWlhIFBlbnlha2l0IEdpbmphbCBLcm9uaWsiLCJhdXRob3IiOlt7ImZhbWlseSI6Ikhlc3RpIFRyaXNuaWFudGkgQnVyaGFuIiwiZ2l2ZW4iOiIiLCJwYXJzZS1uYW1lcyI6ZmFsc2UsImRyb3BwaW5nLXBhcnRpY2xlIjoiIiwibm9uLWRyb3BwaW5nLXBhcnRpY2xlIjoiIn1dLCJJU0JOIjoiOTc4NjM0MjUwMjYzMSIsImlzc3VlZCI6eyJkYXRlLXBhcnRzIjpbWzIwMjVdXX0sIm51bWJlci1vZi1wYWdlcyI6Ijk1Iiwidm9sdW1lIjoiMTcifSwiaXNUZW1wb3JhcnkiOmZhbHNlfV19"/>
          <w:id w:val="1873265456"/>
          <w:placeholder>
            <w:docPart w:val="D9D8E5B71A354E23A468D7731239A5FE"/>
          </w:placeholder>
        </w:sdtPr>
        <w:sdtContent>
          <w:r w:rsidR="00DF6499" w:rsidRPr="00D10C55">
            <w:rPr>
              <w:noProof/>
              <w:color w:val="000000"/>
              <w:szCs w:val="24"/>
              <w:lang w:val="en-ID"/>
            </w:rPr>
            <w:t>(Burhan, 2025; WHO, 2023)</w:t>
          </w:r>
        </w:sdtContent>
      </w:sdt>
      <w:r w:rsidRPr="00B261FD">
        <w:rPr>
          <w:noProof/>
          <w:szCs w:val="24"/>
          <w:lang w:val="en-ID"/>
        </w:rPr>
        <w:t>.</w:t>
      </w:r>
    </w:p>
    <w:p w14:paraId="2C849E38" w14:textId="78CB44B0" w:rsidR="0087118D" w:rsidRPr="00B261FD" w:rsidRDefault="0087118D" w:rsidP="00D10C55">
      <w:pPr>
        <w:widowControl/>
        <w:autoSpaceDE/>
        <w:autoSpaceDN/>
        <w:adjustRightInd/>
        <w:spacing w:line="240" w:lineRule="auto"/>
        <w:ind w:firstLine="284"/>
        <w:textAlignment w:val="auto"/>
        <w:rPr>
          <w:noProof/>
          <w:szCs w:val="24"/>
          <w:lang w:val="en-ID"/>
        </w:rPr>
      </w:pPr>
      <w:r w:rsidRPr="00B261FD">
        <w:rPr>
          <w:noProof/>
          <w:szCs w:val="24"/>
          <w:lang w:val="en-ID"/>
        </w:rPr>
        <w:t xml:space="preserve">Etiologi terbanyak adalah batu ginjal (18 pasien) dan hipertensi (15 pasien), disusul diabetes melitus (13 pasien) dan faktor gaya hidup (12 pasien). Menariknya, pasien dengan etiologi gaya hidup (obesitas, konsumsi tinggi garam, dan pola makan tidak sehat) memiliki kebutuhan transfusi paling tinggi (7 pasien). Hal ini menunjukkan bahwa faktor gaya hidup tidak hanya meningkatkan risiko PGK, tetapi juga memperburuk status anemia pasien, sejalan dengan penelitian Gafter-Gvili </w:t>
      </w:r>
      <w:r w:rsidRPr="00D10C55">
        <w:rPr>
          <w:i/>
          <w:iCs/>
          <w:noProof/>
          <w:szCs w:val="24"/>
          <w:lang w:val="en-ID"/>
        </w:rPr>
        <w:t>et al</w:t>
      </w:r>
      <w:r w:rsidR="00D10C55">
        <w:rPr>
          <w:noProof/>
          <w:szCs w:val="24"/>
          <w:lang w:val="en-ID"/>
        </w:rPr>
        <w:t>.</w:t>
      </w:r>
      <w:r w:rsidRPr="00B261FD">
        <w:rPr>
          <w:noProof/>
          <w:szCs w:val="24"/>
          <w:lang w:val="en-ID"/>
        </w:rPr>
        <w:t xml:space="preserve"> (2023) yang menekankan pentingnya kontrol faktor nutrisi dalam manajemen anemia </w:t>
      </w:r>
      <w:r w:rsidR="00D10C55">
        <w:rPr>
          <w:noProof/>
          <w:szCs w:val="24"/>
          <w:lang w:val="en-ID"/>
        </w:rPr>
        <w:t>PKG.</w:t>
      </w:r>
    </w:p>
    <w:p w14:paraId="503F46B7" w14:textId="4A001B71" w:rsidR="0087118D" w:rsidRPr="00D10C55" w:rsidRDefault="0087118D" w:rsidP="00D10C55">
      <w:pPr>
        <w:widowControl/>
        <w:autoSpaceDE/>
        <w:autoSpaceDN/>
        <w:adjustRightInd/>
        <w:spacing w:line="240" w:lineRule="auto"/>
        <w:ind w:firstLine="284"/>
        <w:textAlignment w:val="auto"/>
        <w:rPr>
          <w:noProof/>
          <w:szCs w:val="24"/>
          <w:lang w:val="en-ID"/>
        </w:rPr>
      </w:pPr>
      <w:r w:rsidRPr="00D10C55">
        <w:rPr>
          <w:noProof/>
          <w:szCs w:val="24"/>
          <w:lang w:val="en-ID"/>
        </w:rPr>
        <w:t xml:space="preserve">Hipertensi merupakan komorbid terbanyak (31 pasien), diikuti diabetes melitus (14 pasien). Pemberian zat besi paling banyak pada pasien infeksi (22 pasien), sedangkan kebutuhan transfusi lebih tinggi pada pasien dengan hipertensi (8 pasien) dan diabetes melitus (3 pasien). Temuan ini konsisten dengan penelitian oleh Kanbay et al yang menunjukan bahwa hipertensi dan diabetes tidak hanya menjadi faktor risiko utama </w:t>
      </w:r>
      <w:r w:rsidR="00D10C55">
        <w:rPr>
          <w:noProof/>
          <w:szCs w:val="24"/>
          <w:lang w:val="en-ID"/>
        </w:rPr>
        <w:t>PKG</w:t>
      </w:r>
      <w:r w:rsidRPr="00D10C55">
        <w:rPr>
          <w:noProof/>
          <w:szCs w:val="24"/>
          <w:lang w:val="en-ID"/>
        </w:rPr>
        <w:t xml:space="preserve">, tetapi juga memperburuk keparahan anemia akibat inflamasi kronis dan resistensi terhadap terapi ESA </w:t>
      </w:r>
      <w:sdt>
        <w:sdtPr>
          <w:rPr>
            <w:noProof/>
            <w:color w:val="000000"/>
            <w:szCs w:val="24"/>
            <w:lang w:val="en-ID"/>
          </w:rPr>
          <w:tag w:val="MENDELEY_CITATION_v3_eyJjaXRhdGlvbklEIjoiTUVOREVMRVlfQ0lUQVRJT05fNzFlOTUxZDAtZmFkZi00YWZiLTk5NjEtYjdiMmZiNjE4ZWM2IiwicHJvcGVydGllcyI6eyJub3RlSW5kZXgiOjB9LCJpc0VkaXRlZCI6ZmFsc2UsIm1hbnVhbE92ZXJyaWRlIjp7ImlzTWFudWFsbHlPdmVycmlkZGVuIjpmYWxzZSwiY2l0ZXByb2NUZXh0IjoiKEthbmJheSBldCBhbC4sIDIwMjMpIiwibWFudWFsT3ZlcnJpZGVUZXh0IjoiIn0sImNpdGF0aW9uSXRlbXMiOlt7ImlkIjoiYmI4MDc4ZDEtMTY4ZS0zYzFhLTljZTItMDlhY2IxYjJiMzA3IiwiaXRlbURhdGEiOnsidHlwZSI6ImFydGljbGUtam91cm5hbCIsImlkIjoiYmI4MDc4ZDEtMTY4ZS0zYzFhLTljZTItMDlhY2IxYjJiMzA3IiwidGl0bGUiOiJFcnl0aHJvcG9pZXNpcyBTdGltdWxhdG9yeSBBZ2VudC0gUmVzaXN0YW50IEFuZW1pYSBpbiBEaWFseXNpcyBQYXRpZW50czogUmV2aWV3IG9mIENhdXNlcyBhbmQgTWFuYWdlbWVudCIsImF1dGhvciI6W3siZmFtaWx5IjoiS2FuYmF5IiwiZ2l2ZW4iOiJNZWhtZXQiLCJwYXJzZS1uYW1lcyI6ZmFsc2UsImRyb3BwaW5nLXBhcnRpY2xlIjoiIiwibm9uLWRyb3BwaW5nLXBhcnRpY2xlIjoiIn0seyJmYW1pbHkiOiJQZXJhemVsbGEiLCJnaXZlbiI6Ik1hcmsgQS4iLCJwYXJzZS1uYW1lcyI6ZmFsc2UsImRyb3BwaW5nLXBhcnRpY2xlIjoiIiwibm9uLWRyb3BwaW5nLXBhcnRpY2xlIjoiIn0seyJmYW1pbHkiOiJLYXNhcG9nbHUiLCJnaXZlbiI6IkJlbmFuIiwicGFyc2UtbmFtZXMiOmZhbHNlLCJkcm9wcGluZy1wYXJ0aWNsZSI6IiIsIm5vbi1kcm9wcGluZy1wYXJ0aWNsZSI6IiJ9LHsiZmFtaWx5IjoiS29yb2dsdSIsImdpdmVuIjoiTXVzdGFmYSIsInBhcnNlLW5hbWVzIjpmYWxzZSwiZHJvcHBpbmctcGFydGljbGUiOiIiLCJub24tZHJvcHBpbmctcGFydGljbGUiOiIifSx7ImZhbWlseSI6IkNvdmljIiwiZ2l2ZW4iOiJBZHJpYW4iLCJwYXJzZS1uYW1lcyI6ZmFsc2UsImRyb3BwaW5nLXBhcnRpY2xlIjoiIiwibm9uLWRyb3BwaW5nLXBhcnRpY2xlIjoiIn1dLCJjb250YWluZXItdGl0bGUiOiJCbG9vZCBQdXJpZmljYXRpb24iLCJjb250YWluZXItdGl0bGUtc2hvcnQiOiJCbG9vZCBQdXJpZi4iLCJET0kiOiIxMC4xMTU5LzAwMDI0NTA0MSIsIklTU04iOiIwMjUzLTUwNjgiLCJVUkwiOiJodHRwczovL2thcmdlci5jb20vQlBVL2FydGljbGUvZG9pLzEwLjExNTkvMDAwMjQ1MDQxIiwiaXNzdWVkIjp7ImRhdGUtcGFydHMiOltbMjAyM11dfSwicGFnZSI6IjEtMTIiLCJhYnN0cmFjdCI6IkRlc3BpdGUgbmV3IHRoZXJhcGV1dGljIG9wdGlvbnMgYW5kIHRyZWF0bWVudCBzdHJhdGVnaWVzLCBhbmVtaWEgc3RpbGwgcmVtYWlucyBvbmUgb2YgdGhlIG1ham9yIGNvbXBsaWNhdGlvbnMgb2YgY2hyb25pYyBraWRuZXkgZGlzZWFzZSAoQ0tEKSwgZXNwZWNpYWxseSBpbiBwYXRpZW50cyB1bmRlcmdvaW5nIGNocm9uaWMgaGVtb2RpYWx5c2lzIGZvciBlbmQtc3RhZ2UgcmVuYWwgZGlzZWFzZS4gU3VjY2Vzc2Z1bCBtYW5hZ2VtZW50IG9mIGFuZW1pYSBpcyBhIGNlbnRyYWwgcGFydCBvZiBwYXRpZW50IGNhcmUgdGhhdCBtYXkgaW1wcm92ZSBjbGluaWNhbCBvdXRjb21lcy4gQWx0aG91Z2ggdGhlIE5hdGlvbmFsIEtpZG5leSBGb3VuZGF0aW9uIERpYWx5c2lzIE91dGNvbWVzIFF1YWxpdHkgSW5pdGlhdGl2ZSAoTktGLURPUUkpIHdvcmtpbmcgZ3JvdXAgcmVmb3JtdWxhdGVkIGl0cyByZWNvbW1lbmRhdGlvbnMgYnkgc3RhdGluZyB0aGF0IHRoZSBoZW1vZ2xvYmluIHRhcmdldCBpbiBwYXRpZW50cyByZWNlaXZpbmcgZXJ5dGhyb3BvaWVzaXMgc3RpbXVsYXRvcnkgYWdlbnRzIChFU0EpIHNob3VsZCBnZW5lcmFsbHkgYmUgMTHigJMxMiBnL2RsLCB0aGlzIHRhcmdldCB2YWx1ZSBjYW4gbm90IGJlIGFjaGlldmVkIGluIG1hbnkgb2YgdGhlbSwgZGVzcGl0ZSB0cmVhdG1lbnQgd2l0aCBoaWdoIGRvc2VzIG9mIEVTQS4gVGhlIGFpbSBvZiB0aGUgcHJlc2VudCByZXZpZXcgaXMgdG8gcHJvdmlkZSBhbiB1cGRhdGUgb2YgdGhlIHJlY2VudCBsaXRlcmF0dXJlIG9uIGNhdXNlcyBhbmQgcG9zc2libGUgbWFuYWdlbWVudCBvZiBFU0EtcmVzaXN0YW50IGFuZW1pYSBpbiBDS0QgcGF0aWVudHMuIiwiaXNzdWUiOiIxIiwidm9sdW1lIjoiMjkifSwiaXNUZW1wb3JhcnkiOmZhbHNlfV19"/>
          <w:id w:val="1791559652"/>
          <w:placeholder>
            <w:docPart w:val="D9D8E5B71A354E23A468D7731239A5FE"/>
          </w:placeholder>
        </w:sdtPr>
        <w:sdtContent>
          <w:r w:rsidR="00DF6499" w:rsidRPr="00D10C55">
            <w:rPr>
              <w:noProof/>
              <w:color w:val="000000"/>
              <w:szCs w:val="24"/>
              <w:lang w:val="en-ID"/>
            </w:rPr>
            <w:t xml:space="preserve">(Kanbay </w:t>
          </w:r>
          <w:r w:rsidR="00DF6499" w:rsidRPr="00D10C55">
            <w:rPr>
              <w:i/>
              <w:iCs/>
              <w:noProof/>
              <w:color w:val="000000"/>
              <w:szCs w:val="24"/>
              <w:lang w:val="en-ID"/>
            </w:rPr>
            <w:t>et al</w:t>
          </w:r>
          <w:r w:rsidR="00DF6499" w:rsidRPr="00D10C55">
            <w:rPr>
              <w:noProof/>
              <w:color w:val="000000"/>
              <w:szCs w:val="24"/>
              <w:lang w:val="en-ID"/>
            </w:rPr>
            <w:t>., 2023)</w:t>
          </w:r>
        </w:sdtContent>
      </w:sdt>
      <w:r w:rsidRPr="00D10C55">
        <w:rPr>
          <w:noProof/>
          <w:szCs w:val="24"/>
          <w:lang w:val="en-ID"/>
        </w:rPr>
        <w:t xml:space="preserve">. Menariknya, pasien dengan riwayat infeksi </w:t>
      </w:r>
      <w:r w:rsidRPr="00D10C55">
        <w:rPr>
          <w:noProof/>
          <w:szCs w:val="24"/>
          <w:lang w:val="en-ID"/>
        </w:rPr>
        <w:t>justru lebih banyak mendapatkan zat besi (22 kali pemberian) dan ESA (12 kali pemberian), yang menunjukkan indikasi perlunya koreksi anemia intensif pada pasien dengan inflamasi kronis.</w:t>
      </w:r>
    </w:p>
    <w:p w14:paraId="24CCC6F0" w14:textId="2A9A7F38" w:rsidR="0087118D" w:rsidRPr="00D10C55" w:rsidRDefault="0087118D" w:rsidP="00D10C55">
      <w:pPr>
        <w:widowControl/>
        <w:autoSpaceDE/>
        <w:autoSpaceDN/>
        <w:adjustRightInd/>
        <w:spacing w:line="240" w:lineRule="auto"/>
        <w:ind w:firstLine="284"/>
        <w:textAlignment w:val="auto"/>
        <w:rPr>
          <w:noProof/>
          <w:szCs w:val="24"/>
          <w:lang w:val="en-ID"/>
        </w:rPr>
      </w:pPr>
      <w:r w:rsidRPr="00D10C55">
        <w:rPr>
          <w:noProof/>
          <w:szCs w:val="24"/>
          <w:lang w:val="en-ID"/>
        </w:rPr>
        <w:t xml:space="preserve">Distribusi usia menunjukkan bahwa pasien lebih banyak berusia &gt;50 tahun (40 pasien) </w:t>
      </w:r>
      <w:r w:rsidR="00D10C55">
        <w:rPr>
          <w:noProof/>
          <w:szCs w:val="24"/>
          <w:lang w:val="en-ID"/>
        </w:rPr>
        <w:t>dibandingkan dengan</w:t>
      </w:r>
      <w:r w:rsidRPr="00D10C55">
        <w:rPr>
          <w:noProof/>
          <w:szCs w:val="24"/>
          <w:lang w:val="en-ID"/>
        </w:rPr>
        <w:t xml:space="preserve"> usia muda 18–50 tahun (37 pasien). Pemberian ESA lebih dominan pada kelompok usia lanjut (40 pasien) </w:t>
      </w:r>
      <w:r w:rsidR="00D10C55">
        <w:rPr>
          <w:noProof/>
          <w:szCs w:val="24"/>
          <w:lang w:val="en-ID"/>
        </w:rPr>
        <w:t>dibandingkan dengan</w:t>
      </w:r>
      <w:r w:rsidRPr="00D10C55">
        <w:rPr>
          <w:noProof/>
          <w:szCs w:val="24"/>
          <w:lang w:val="en-ID"/>
        </w:rPr>
        <w:t xml:space="preserve"> </w:t>
      </w:r>
      <w:r w:rsidR="00D10C55">
        <w:rPr>
          <w:noProof/>
          <w:szCs w:val="24"/>
          <w:lang w:val="en-ID"/>
        </w:rPr>
        <w:t xml:space="preserve">kelompok </w:t>
      </w:r>
      <w:r w:rsidRPr="00D10C55">
        <w:rPr>
          <w:noProof/>
          <w:szCs w:val="24"/>
          <w:lang w:val="en-ID"/>
        </w:rPr>
        <w:t xml:space="preserve">usia muda (37 pasien). Sementara kebutuhan zat besi dan transfusi lebih tinggi pada kelompok usia muda (31 pasien) dan (12 pasien) dibandingkan </w:t>
      </w:r>
      <w:r w:rsidR="00D10C55">
        <w:rPr>
          <w:noProof/>
          <w:szCs w:val="24"/>
          <w:lang w:val="en-ID"/>
        </w:rPr>
        <w:t xml:space="preserve">dengan </w:t>
      </w:r>
      <w:r w:rsidRPr="00D10C55">
        <w:rPr>
          <w:noProof/>
          <w:szCs w:val="24"/>
          <w:lang w:val="en-ID"/>
        </w:rPr>
        <w:t xml:space="preserve">usia lanjut. Hal ini dapat dijelaskan karena pasien usia muda cenderung memiliki metabolisme lebih aktif dan tuntutan fisiologis lebih tinggi, sehingga koreksi anemia melalui zat besi maupun transfusi lebih sering dilakukan. Temuan ini selaras dengan Dasgupta </w:t>
      </w:r>
      <w:r w:rsidRPr="00D10C55">
        <w:rPr>
          <w:i/>
          <w:iCs/>
          <w:noProof/>
          <w:szCs w:val="24"/>
          <w:lang w:val="en-ID"/>
        </w:rPr>
        <w:t>et al</w:t>
      </w:r>
      <w:r w:rsidR="00D10C55">
        <w:rPr>
          <w:noProof/>
          <w:szCs w:val="24"/>
          <w:lang w:val="en-ID"/>
        </w:rPr>
        <w:t>.</w:t>
      </w:r>
      <w:r w:rsidRPr="00D10C55">
        <w:rPr>
          <w:noProof/>
          <w:szCs w:val="24"/>
          <w:lang w:val="en-ID"/>
        </w:rPr>
        <w:t xml:space="preserve"> (2024) yang menegaskan bahwa kualitas hidup pasien </w:t>
      </w:r>
      <w:r w:rsidR="00D10C55">
        <w:rPr>
          <w:noProof/>
          <w:szCs w:val="24"/>
          <w:lang w:val="en-ID"/>
        </w:rPr>
        <w:t>PGK</w:t>
      </w:r>
      <w:r w:rsidRPr="00D10C55">
        <w:rPr>
          <w:noProof/>
          <w:szCs w:val="24"/>
          <w:lang w:val="en-ID"/>
        </w:rPr>
        <w:t xml:space="preserve"> usia muda sangat dipengaruhi oleh derajat anemia dan respon terapi</w:t>
      </w:r>
      <w:r w:rsidR="00D10C55">
        <w:rPr>
          <w:noProof/>
          <w:szCs w:val="24"/>
          <w:lang w:val="en-ID"/>
        </w:rPr>
        <w:t>.</w:t>
      </w:r>
    </w:p>
    <w:p w14:paraId="2CDBBD48" w14:textId="04F94488" w:rsidR="0087118D" w:rsidRPr="00B261FD" w:rsidRDefault="0087118D" w:rsidP="00697002">
      <w:pPr>
        <w:widowControl/>
        <w:autoSpaceDE/>
        <w:autoSpaceDN/>
        <w:adjustRightInd/>
        <w:spacing w:line="240" w:lineRule="auto"/>
        <w:textAlignment w:val="auto"/>
        <w:rPr>
          <w:b/>
          <w:bCs/>
          <w:noProof/>
          <w:szCs w:val="24"/>
          <w:lang w:val="en-ID"/>
        </w:rPr>
      </w:pPr>
    </w:p>
    <w:p w14:paraId="22C01378" w14:textId="77777777" w:rsidR="0087118D" w:rsidRPr="00B261FD" w:rsidRDefault="0087118D" w:rsidP="00697002">
      <w:pPr>
        <w:spacing w:line="240" w:lineRule="auto"/>
        <w:rPr>
          <w:rFonts w:eastAsiaTheme="minorHAnsi"/>
          <w:b/>
          <w:bCs/>
          <w:kern w:val="0"/>
          <w:szCs w:val="24"/>
          <w:lang w:val="en-ID" w:eastAsia="en-US"/>
        </w:rPr>
      </w:pPr>
      <w:r w:rsidRPr="00B261FD">
        <w:rPr>
          <w:b/>
          <w:bCs/>
          <w:szCs w:val="24"/>
          <w:lang w:val="en-ID"/>
        </w:rPr>
        <w:t>2. Efektivitas Terapi</w:t>
      </w:r>
    </w:p>
    <w:p w14:paraId="16A245FA" w14:textId="77777777" w:rsidR="00D10C55" w:rsidRDefault="00D10C55" w:rsidP="00D10C55">
      <w:pPr>
        <w:spacing w:line="240" w:lineRule="auto"/>
        <w:ind w:firstLine="284"/>
        <w:rPr>
          <w:rFonts w:eastAsiaTheme="minorHAnsi"/>
          <w:noProof/>
          <w:kern w:val="0"/>
          <w:szCs w:val="24"/>
          <w:lang w:val="en-ID" w:eastAsia="en-US"/>
        </w:rPr>
      </w:pPr>
      <w:r w:rsidRPr="00B261FD">
        <w:rPr>
          <w:noProof/>
          <w:szCs w:val="24"/>
          <w:lang w:val="en-ID"/>
        </w:rPr>
        <w:t xml:space="preserve">Tabel </w:t>
      </w:r>
      <w:r>
        <w:rPr>
          <w:noProof/>
          <w:szCs w:val="24"/>
          <w:lang w:val="en-ID"/>
        </w:rPr>
        <w:t>2</w:t>
      </w:r>
      <w:r w:rsidRPr="00B261FD">
        <w:rPr>
          <w:noProof/>
          <w:szCs w:val="24"/>
          <w:lang w:val="en-ID"/>
        </w:rPr>
        <w:t xml:space="preserve"> menunjukkan perbandingan efektivitas terapi anemia menggunakan </w:t>
      </w:r>
      <w:r w:rsidRPr="00D10C55">
        <w:rPr>
          <w:i/>
          <w:iCs/>
          <w:noProof/>
          <w:szCs w:val="24"/>
          <w:lang w:val="en-ID"/>
        </w:rPr>
        <w:t>Erythropoiesis-Stimulating</w:t>
      </w:r>
      <w:r w:rsidRPr="00D10C55">
        <w:rPr>
          <w:i/>
          <w:iCs/>
          <w:noProof/>
          <w:szCs w:val="24"/>
          <w:lang w:val="en-ID"/>
        </w:rPr>
        <w:t xml:space="preserve"> Agent</w:t>
      </w:r>
      <w:r w:rsidRPr="00B261FD">
        <w:rPr>
          <w:noProof/>
          <w:szCs w:val="24"/>
          <w:lang w:val="en-ID"/>
        </w:rPr>
        <w:t xml:space="preserve"> (ESA), suplementasi zat besi, dan transfusi darah pada pasien penyakit ginjal kronis (PGK) yang menjalani hemodialisis. Analisis dilakukan dengan membandingkan kadar hemoglobin (Hb) </w:t>
      </w:r>
      <w:commentRangeStart w:id="4"/>
      <w:commentRangeStart w:id="5"/>
      <w:commentRangeStart w:id="6"/>
      <w:commentRangeStart w:id="7"/>
      <w:r w:rsidRPr="00B261FD">
        <w:rPr>
          <w:noProof/>
          <w:szCs w:val="24"/>
          <w:lang w:val="en-ID"/>
        </w:rPr>
        <w:t>sebelum dan sesudah terapi serta menghitung perubahan rata-rata (ΔHb).</w:t>
      </w:r>
      <w:commentRangeEnd w:id="4"/>
      <w:r w:rsidR="00382528">
        <w:rPr>
          <w:rStyle w:val="CommentReference"/>
          <w:rFonts w:eastAsiaTheme="minorHAnsi"/>
          <w:noProof/>
          <w:kern w:val="0"/>
          <w:sz w:val="24"/>
          <w:szCs w:val="24"/>
          <w:lang w:val="en-ID" w:eastAsia="en-US"/>
        </w:rPr>
        <w:commentReference w:id="4"/>
      </w:r>
      <w:commentRangeEnd w:id="5"/>
      <w:r w:rsidR="00C648AB">
        <w:rPr>
          <w:rStyle w:val="CommentReference"/>
          <w:rFonts w:eastAsiaTheme="minorHAnsi"/>
          <w:noProof/>
          <w:kern w:val="0"/>
          <w:sz w:val="24"/>
          <w:szCs w:val="24"/>
          <w:lang w:val="en-ID" w:eastAsia="en-US"/>
        </w:rPr>
        <w:commentReference w:id="5"/>
      </w:r>
      <w:commentRangeEnd w:id="6"/>
      <w:r w:rsidR="00C648AB">
        <w:rPr>
          <w:rStyle w:val="CommentReference"/>
          <w:rFonts w:eastAsiaTheme="minorHAnsi"/>
          <w:noProof/>
          <w:kern w:val="0"/>
          <w:sz w:val="24"/>
          <w:szCs w:val="24"/>
          <w:lang w:val="en-ID" w:eastAsia="en-US"/>
        </w:rPr>
        <w:commentReference w:id="6"/>
      </w:r>
      <w:commentRangeEnd w:id="7"/>
      <w:r w:rsidR="00C648AB">
        <w:rPr>
          <w:rStyle w:val="CommentReference"/>
          <w:rFonts w:eastAsiaTheme="minorHAnsi"/>
          <w:noProof/>
          <w:kern w:val="0"/>
          <w:sz w:val="24"/>
          <w:szCs w:val="24"/>
          <w:lang w:val="en-ID" w:eastAsia="en-US"/>
        </w:rPr>
        <w:commentReference w:id="7"/>
      </w:r>
    </w:p>
    <w:p w14:paraId="07927B27" w14:textId="0F1A5B0A" w:rsidR="00D10C55" w:rsidRPr="00D10C55" w:rsidRDefault="00D10C55" w:rsidP="00D10C55">
      <w:pPr>
        <w:spacing w:line="240" w:lineRule="auto"/>
        <w:ind w:firstLine="284"/>
        <w:rPr>
          <w:rFonts w:eastAsiaTheme="minorHAnsi"/>
          <w:noProof/>
          <w:kern w:val="0"/>
          <w:szCs w:val="24"/>
          <w:lang w:val="en-ID" w:eastAsia="en-US"/>
        </w:rPr>
      </w:pPr>
      <w:r w:rsidRPr="00D10C55">
        <w:rPr>
          <w:noProof/>
          <w:szCs w:val="24"/>
          <w:lang w:val="en-ID"/>
        </w:rPr>
        <w:t xml:space="preserve">Pemberian ESA kepada 77 pasien menunjukkan peningkatan rata-rata kadar Hb dari 8,3 ± 1,2 g/dL menjadi 10,4 ± 1,1 g/dL, dengan ΔHb sebesar 2,1 ± 1,0 g/dL. Uji normalitas Shapiro-Wilk menunjukkan data terdistribusi normal (p&gt;0,05), sehingga digunakan uji </w:t>
      </w:r>
      <w:r w:rsidRPr="00D10C55">
        <w:rPr>
          <w:i/>
          <w:iCs/>
          <w:noProof/>
          <w:szCs w:val="24"/>
          <w:lang w:val="en-ID"/>
        </w:rPr>
        <w:t>paired t-test</w:t>
      </w:r>
      <w:r w:rsidRPr="00D10C55">
        <w:rPr>
          <w:noProof/>
          <w:szCs w:val="24"/>
          <w:lang w:val="en-ID"/>
        </w:rPr>
        <w:t xml:space="preserve">, yang menghasilkan p=0,000 (p&lt;0,05). Hasil ini menandakan ESA efektif meningkatkan kadar Hb secara signifikan. Temuan ini konsisten dengan penelitian Widodo </w:t>
      </w:r>
      <w:r w:rsidRPr="00D10C55">
        <w:rPr>
          <w:i/>
          <w:iCs/>
          <w:noProof/>
          <w:szCs w:val="24"/>
          <w:lang w:val="en-ID"/>
        </w:rPr>
        <w:t>et al</w:t>
      </w:r>
      <w:r w:rsidRPr="00D10C55">
        <w:rPr>
          <w:noProof/>
          <w:szCs w:val="24"/>
          <w:lang w:val="en-ID"/>
        </w:rPr>
        <w:t xml:space="preserve">. (2021) dan Dasgupta </w:t>
      </w:r>
      <w:r w:rsidRPr="00D10C55">
        <w:rPr>
          <w:i/>
          <w:iCs/>
          <w:noProof/>
          <w:szCs w:val="24"/>
          <w:lang w:val="en-ID"/>
        </w:rPr>
        <w:t>et al</w:t>
      </w:r>
      <w:r w:rsidRPr="00D10C55">
        <w:rPr>
          <w:noProof/>
          <w:szCs w:val="24"/>
          <w:lang w:val="en-ID"/>
        </w:rPr>
        <w:t>. (2024), yang menyatakan ESA, khususnya e</w:t>
      </w:r>
      <w:r>
        <w:rPr>
          <w:noProof/>
          <w:szCs w:val="24"/>
          <w:lang w:val="en-ID"/>
        </w:rPr>
        <w:t>ritro</w:t>
      </w:r>
      <w:r w:rsidRPr="00D10C55">
        <w:rPr>
          <w:noProof/>
          <w:szCs w:val="24"/>
          <w:lang w:val="en-ID"/>
        </w:rPr>
        <w:t xml:space="preserve">poetin alfa, merupakan terapi lini pertama anemia pada pasien PGK-HD dengan efek </w:t>
      </w:r>
      <w:r w:rsidRPr="00D10C55">
        <w:rPr>
          <w:noProof/>
          <w:szCs w:val="24"/>
          <w:lang w:val="en-ID"/>
        </w:rPr>
        <w:lastRenderedPageBreak/>
        <w:t>peningkatan Hb yang stabil</w:t>
      </w:r>
      <w:r>
        <w:rPr>
          <w:noProof/>
          <w:szCs w:val="24"/>
          <w:lang w:val="en-ID"/>
        </w:rPr>
        <w:t>.</w:t>
      </w:r>
    </w:p>
    <w:p w14:paraId="69C6D2EC" w14:textId="02D9AB29" w:rsidR="0087118D" w:rsidRPr="00B261FD" w:rsidRDefault="0087118D" w:rsidP="00697002">
      <w:pPr>
        <w:widowControl/>
        <w:autoSpaceDE/>
        <w:autoSpaceDN/>
        <w:adjustRightInd/>
        <w:spacing w:line="240" w:lineRule="auto"/>
        <w:textAlignment w:val="auto"/>
        <w:rPr>
          <w:szCs w:val="24"/>
          <w:lang w:val="id-ID"/>
        </w:rPr>
      </w:pPr>
    </w:p>
    <w:p w14:paraId="76213F42" w14:textId="3CCC8A24" w:rsidR="006D4612" w:rsidRPr="00B261FD" w:rsidRDefault="006D4612" w:rsidP="00697002">
      <w:pPr>
        <w:widowControl/>
        <w:autoSpaceDE/>
        <w:autoSpaceDN/>
        <w:adjustRightInd/>
        <w:spacing w:line="240" w:lineRule="auto"/>
        <w:textAlignment w:val="auto"/>
        <w:rPr>
          <w:noProof/>
          <w:szCs w:val="24"/>
          <w:lang w:val="en-ID"/>
        </w:rPr>
      </w:pPr>
      <w:r w:rsidRPr="00B261FD">
        <w:rPr>
          <w:b/>
          <w:bCs/>
          <w:noProof/>
          <w:szCs w:val="24"/>
          <w:lang w:val="en-ID"/>
        </w:rPr>
        <w:t>Tabel 2. Uji Statistik perbandingan efektivitas masing-masing terapi anemia ESA, Suplemen Zat Besi dan Transfusi</w:t>
      </w:r>
    </w:p>
    <w:tbl>
      <w:tblPr>
        <w:tblStyle w:val="PlainTable2"/>
        <w:tblW w:w="4644" w:type="dxa"/>
        <w:tblLayout w:type="fixed"/>
        <w:tblLook w:val="04A0" w:firstRow="1" w:lastRow="0" w:firstColumn="1" w:lastColumn="0" w:noHBand="0" w:noVBand="1"/>
      </w:tblPr>
      <w:tblGrid>
        <w:gridCol w:w="959"/>
        <w:gridCol w:w="423"/>
        <w:gridCol w:w="708"/>
        <w:gridCol w:w="853"/>
        <w:gridCol w:w="709"/>
        <w:gridCol w:w="992"/>
      </w:tblGrid>
      <w:tr w:rsidR="006D4612" w:rsidRPr="006D4612" w14:paraId="400A3FED" w14:textId="77777777" w:rsidTr="004A44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7484AB87" w14:textId="77777777" w:rsidR="006D4612" w:rsidRPr="001F6B2E" w:rsidRDefault="006D4612" w:rsidP="00697002">
            <w:pPr>
              <w:spacing w:line="240" w:lineRule="auto"/>
              <w:jc w:val="center"/>
              <w:rPr>
                <w:noProof/>
                <w:sz w:val="20"/>
                <w:lang w:val="en-ID"/>
              </w:rPr>
            </w:pPr>
            <w:r w:rsidRPr="001F6B2E">
              <w:rPr>
                <w:sz w:val="20"/>
                <w:lang w:val="en-ID"/>
              </w:rPr>
              <w:t>Kelompok Terapi</w:t>
            </w:r>
          </w:p>
        </w:tc>
        <w:tc>
          <w:tcPr>
            <w:tcW w:w="423" w:type="dxa"/>
            <w:hideMark/>
          </w:tcPr>
          <w:p w14:paraId="20B55142"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N (pasien)</w:t>
            </w:r>
          </w:p>
        </w:tc>
        <w:tc>
          <w:tcPr>
            <w:tcW w:w="708" w:type="dxa"/>
            <w:hideMark/>
          </w:tcPr>
          <w:p w14:paraId="66FB0427"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Hb Sebelum (Mean ± SD, g/dL)</w:t>
            </w:r>
          </w:p>
        </w:tc>
        <w:tc>
          <w:tcPr>
            <w:tcW w:w="853" w:type="dxa"/>
            <w:hideMark/>
          </w:tcPr>
          <w:p w14:paraId="46DB2854"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Hb Sesudah (Mean ± SD, g/dL)</w:t>
            </w:r>
          </w:p>
        </w:tc>
        <w:tc>
          <w:tcPr>
            <w:tcW w:w="709" w:type="dxa"/>
            <w:hideMark/>
          </w:tcPr>
          <w:p w14:paraId="60A70863"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p-value</w:t>
            </w:r>
          </w:p>
        </w:tc>
        <w:tc>
          <w:tcPr>
            <w:tcW w:w="992" w:type="dxa"/>
            <w:hideMark/>
          </w:tcPr>
          <w:p w14:paraId="02F9B10F"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Ket</w:t>
            </w:r>
          </w:p>
        </w:tc>
      </w:tr>
      <w:tr w:rsidR="006D4612" w:rsidRPr="006D4612" w14:paraId="4114C78F"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644338C5" w14:textId="77777777" w:rsidR="006D4612" w:rsidRPr="006D4612" w:rsidRDefault="006D4612" w:rsidP="00697002">
            <w:pPr>
              <w:spacing w:line="240" w:lineRule="auto"/>
              <w:jc w:val="center"/>
              <w:rPr>
                <w:b w:val="0"/>
                <w:bCs w:val="0"/>
                <w:noProof/>
                <w:sz w:val="20"/>
                <w:lang w:val="en-ID"/>
              </w:rPr>
            </w:pPr>
            <w:r w:rsidRPr="006D4612">
              <w:rPr>
                <w:sz w:val="20"/>
                <w:lang w:val="en-ID"/>
              </w:rPr>
              <w:t>ESA</w:t>
            </w:r>
          </w:p>
        </w:tc>
        <w:tc>
          <w:tcPr>
            <w:tcW w:w="423" w:type="dxa"/>
            <w:hideMark/>
          </w:tcPr>
          <w:p w14:paraId="01E5CDF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708" w:type="dxa"/>
            <w:hideMark/>
          </w:tcPr>
          <w:p w14:paraId="681B1B8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8.3 ± 1.2</w:t>
            </w:r>
          </w:p>
        </w:tc>
        <w:tc>
          <w:tcPr>
            <w:tcW w:w="853" w:type="dxa"/>
            <w:hideMark/>
          </w:tcPr>
          <w:p w14:paraId="72FBD69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10.4 ± 1.1</w:t>
            </w:r>
          </w:p>
        </w:tc>
        <w:tc>
          <w:tcPr>
            <w:tcW w:w="709" w:type="dxa"/>
            <w:hideMark/>
          </w:tcPr>
          <w:p w14:paraId="426574A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0.000*</w:t>
            </w:r>
          </w:p>
        </w:tc>
        <w:tc>
          <w:tcPr>
            <w:tcW w:w="992" w:type="dxa"/>
            <w:hideMark/>
          </w:tcPr>
          <w:p w14:paraId="493994F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Sig ↑</w:t>
            </w:r>
          </w:p>
        </w:tc>
      </w:tr>
      <w:tr w:rsidR="006D4612" w:rsidRPr="006D4612" w14:paraId="64D54499" w14:textId="77777777" w:rsidTr="004A441A">
        <w:tc>
          <w:tcPr>
            <w:cnfStyle w:val="001000000000" w:firstRow="0" w:lastRow="0" w:firstColumn="1" w:lastColumn="0" w:oddVBand="0" w:evenVBand="0" w:oddHBand="0" w:evenHBand="0" w:firstRowFirstColumn="0" w:firstRowLastColumn="0" w:lastRowFirstColumn="0" w:lastRowLastColumn="0"/>
            <w:tcW w:w="959" w:type="dxa"/>
            <w:hideMark/>
          </w:tcPr>
          <w:p w14:paraId="55388E24" w14:textId="77777777" w:rsidR="006D4612" w:rsidRPr="006D4612" w:rsidRDefault="006D4612" w:rsidP="00697002">
            <w:pPr>
              <w:spacing w:line="240" w:lineRule="auto"/>
              <w:jc w:val="center"/>
              <w:rPr>
                <w:noProof/>
                <w:sz w:val="20"/>
                <w:lang w:val="en-ID"/>
              </w:rPr>
            </w:pPr>
            <w:r w:rsidRPr="006D4612">
              <w:rPr>
                <w:bCs w:val="0"/>
                <w:sz w:val="20"/>
                <w:lang w:val="en-ID"/>
              </w:rPr>
              <w:t>Zat Besi</w:t>
            </w:r>
          </w:p>
        </w:tc>
        <w:tc>
          <w:tcPr>
            <w:tcW w:w="423" w:type="dxa"/>
            <w:hideMark/>
          </w:tcPr>
          <w:p w14:paraId="75B1E91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50</w:t>
            </w:r>
          </w:p>
        </w:tc>
        <w:tc>
          <w:tcPr>
            <w:tcW w:w="708" w:type="dxa"/>
            <w:hideMark/>
          </w:tcPr>
          <w:p w14:paraId="45474A4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7.9 ± 1,3</w:t>
            </w:r>
          </w:p>
        </w:tc>
        <w:tc>
          <w:tcPr>
            <w:tcW w:w="853" w:type="dxa"/>
            <w:hideMark/>
          </w:tcPr>
          <w:p w14:paraId="5AF87D0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9.0 ± 1.2</w:t>
            </w:r>
          </w:p>
        </w:tc>
        <w:tc>
          <w:tcPr>
            <w:tcW w:w="709" w:type="dxa"/>
            <w:hideMark/>
          </w:tcPr>
          <w:p w14:paraId="09E2229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435667B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Sig ↑</w:t>
            </w:r>
          </w:p>
        </w:tc>
      </w:tr>
      <w:tr w:rsidR="006D4612" w:rsidRPr="006D4612" w14:paraId="6A56E7B5"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64B5841C" w14:textId="77777777" w:rsidR="006D4612" w:rsidRPr="006D4612" w:rsidRDefault="006D4612" w:rsidP="00697002">
            <w:pPr>
              <w:spacing w:line="240" w:lineRule="auto"/>
              <w:jc w:val="center"/>
              <w:rPr>
                <w:bCs w:val="0"/>
                <w:noProof/>
                <w:sz w:val="20"/>
                <w:lang w:val="en-ID"/>
              </w:rPr>
            </w:pPr>
            <w:r w:rsidRPr="006D4612">
              <w:rPr>
                <w:bCs w:val="0"/>
                <w:sz w:val="20"/>
                <w:lang w:val="en-ID"/>
              </w:rPr>
              <w:t>Transfusi</w:t>
            </w:r>
          </w:p>
        </w:tc>
        <w:tc>
          <w:tcPr>
            <w:tcW w:w="423" w:type="dxa"/>
            <w:hideMark/>
          </w:tcPr>
          <w:p w14:paraId="229A20E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15</w:t>
            </w:r>
          </w:p>
        </w:tc>
        <w:tc>
          <w:tcPr>
            <w:tcW w:w="708" w:type="dxa"/>
            <w:hideMark/>
          </w:tcPr>
          <w:p w14:paraId="0DED2BF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6.7 ± 1.0</w:t>
            </w:r>
          </w:p>
        </w:tc>
        <w:tc>
          <w:tcPr>
            <w:tcW w:w="853" w:type="dxa"/>
            <w:hideMark/>
          </w:tcPr>
          <w:p w14:paraId="5EBD5C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10.0 ± 1.1</w:t>
            </w:r>
          </w:p>
        </w:tc>
        <w:tc>
          <w:tcPr>
            <w:tcW w:w="709" w:type="dxa"/>
            <w:hideMark/>
          </w:tcPr>
          <w:p w14:paraId="21881CA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7DC0D922" w14:textId="5C914D19"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Sig ↑</w:t>
            </w:r>
          </w:p>
        </w:tc>
      </w:tr>
      <w:tr w:rsidR="006D4612" w:rsidRPr="006D4612" w14:paraId="0AFADC6A" w14:textId="77777777" w:rsidTr="004A441A">
        <w:tc>
          <w:tcPr>
            <w:cnfStyle w:val="001000000000" w:firstRow="0" w:lastRow="0" w:firstColumn="1" w:lastColumn="0" w:oddVBand="0" w:evenVBand="0" w:oddHBand="0" w:evenHBand="0" w:firstRowFirstColumn="0" w:firstRowLastColumn="0" w:lastRowFirstColumn="0" w:lastRowLastColumn="0"/>
            <w:tcW w:w="959" w:type="dxa"/>
            <w:hideMark/>
          </w:tcPr>
          <w:p w14:paraId="2303FC6C" w14:textId="77777777" w:rsidR="006D4612" w:rsidRPr="006D4612" w:rsidRDefault="006D4612" w:rsidP="00697002">
            <w:pPr>
              <w:spacing w:line="240" w:lineRule="auto"/>
              <w:jc w:val="center"/>
              <w:rPr>
                <w:bCs w:val="0"/>
                <w:noProof/>
                <w:sz w:val="20"/>
                <w:lang w:val="en-ID"/>
              </w:rPr>
            </w:pPr>
            <w:r w:rsidRPr="006D4612">
              <w:rPr>
                <w:bCs w:val="0"/>
                <w:sz w:val="20"/>
                <w:lang w:val="en-ID"/>
              </w:rPr>
              <w:t>ANOVA / Kruskal-Wallis (ΔHb antar grup)</w:t>
            </w:r>
          </w:p>
        </w:tc>
        <w:tc>
          <w:tcPr>
            <w:tcW w:w="423" w:type="dxa"/>
            <w:hideMark/>
          </w:tcPr>
          <w:p w14:paraId="6AF783C3"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708" w:type="dxa"/>
            <w:hideMark/>
          </w:tcPr>
          <w:p w14:paraId="3486C973"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853" w:type="dxa"/>
            <w:hideMark/>
          </w:tcPr>
          <w:p w14:paraId="31EB132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709" w:type="dxa"/>
            <w:hideMark/>
          </w:tcPr>
          <w:p w14:paraId="22497E0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7873BBD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Terdapat perbedaan signifikan ΔHb antar terapi</w:t>
            </w:r>
          </w:p>
        </w:tc>
      </w:tr>
      <w:tr w:rsidR="006D4612" w:rsidRPr="006D4612" w14:paraId="70166B06"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54E67ACA" w14:textId="77777777" w:rsidR="006D4612" w:rsidRPr="006D4612" w:rsidRDefault="006D4612" w:rsidP="00697002">
            <w:pPr>
              <w:spacing w:line="240" w:lineRule="auto"/>
              <w:jc w:val="center"/>
              <w:rPr>
                <w:bCs w:val="0"/>
                <w:noProof/>
                <w:sz w:val="20"/>
                <w:lang w:val="en-ID"/>
              </w:rPr>
            </w:pPr>
            <w:r w:rsidRPr="006D4612">
              <w:rPr>
                <w:bCs w:val="0"/>
                <w:sz w:val="20"/>
                <w:lang w:val="en-ID"/>
              </w:rPr>
              <w:t>Post-hoc</w:t>
            </w:r>
          </w:p>
        </w:tc>
        <w:tc>
          <w:tcPr>
            <w:tcW w:w="423" w:type="dxa"/>
            <w:hideMark/>
          </w:tcPr>
          <w:p w14:paraId="29017EA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708" w:type="dxa"/>
            <w:hideMark/>
          </w:tcPr>
          <w:p w14:paraId="3963F2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853" w:type="dxa"/>
            <w:hideMark/>
          </w:tcPr>
          <w:p w14:paraId="4A50920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709" w:type="dxa"/>
            <w:hideMark/>
          </w:tcPr>
          <w:p w14:paraId="10000E0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992" w:type="dxa"/>
            <w:hideMark/>
          </w:tcPr>
          <w:p w14:paraId="6D26444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ΔHb Transfusi &gt; ESA &gt; Zat Besi</w:t>
            </w:r>
          </w:p>
        </w:tc>
      </w:tr>
    </w:tbl>
    <w:p w14:paraId="742297E2" w14:textId="77777777" w:rsidR="008C4BD6" w:rsidRPr="008F1CD5" w:rsidRDefault="008C4BD6" w:rsidP="00697002">
      <w:pPr>
        <w:spacing w:line="240" w:lineRule="auto"/>
        <w:rPr>
          <w:rFonts w:eastAsiaTheme="minorHAnsi"/>
          <w:noProof/>
          <w:kern w:val="0"/>
          <w:sz w:val="20"/>
          <w:lang w:val="en-ID" w:eastAsia="en-US"/>
        </w:rPr>
      </w:pPr>
      <w:r w:rsidRPr="008F1CD5">
        <w:rPr>
          <w:noProof/>
          <w:sz w:val="20"/>
          <w:lang w:val="en-ID"/>
        </w:rPr>
        <w:t>Keterangan:</w:t>
      </w:r>
    </w:p>
    <w:p w14:paraId="6E29B7BA" w14:textId="77777777"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ΔHb = selisih rata-rata Hb sesudah – sebelum terapi.</w:t>
      </w:r>
    </w:p>
    <w:p w14:paraId="517A59DF" w14:textId="77777777"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p-value &lt; 0,05 → perbedaan bermakna secara statistik.</w:t>
      </w:r>
    </w:p>
    <w:p w14:paraId="5DD6B13A" w14:textId="7561E30A"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 xml:space="preserve">Uji </w:t>
      </w:r>
      <w:r w:rsidR="00D10C55">
        <w:rPr>
          <w:noProof/>
          <w:sz w:val="20"/>
          <w:lang w:val="en-ID"/>
        </w:rPr>
        <w:t>post hoc menunjukkan peningkatan Hb tertinggi pada transfusi, diikuti ESA, dan terendah pada zat besi</w:t>
      </w:r>
      <w:r w:rsidRPr="008F1CD5">
        <w:rPr>
          <w:noProof/>
          <w:sz w:val="20"/>
          <w:lang w:val="en-ID"/>
        </w:rPr>
        <w:t>.</w:t>
      </w:r>
    </w:p>
    <w:p w14:paraId="139DB7D1" w14:textId="77777777" w:rsidR="008C4BD6" w:rsidRDefault="008C4BD6" w:rsidP="00697002">
      <w:pPr>
        <w:spacing w:line="240" w:lineRule="auto"/>
        <w:rPr>
          <w:rFonts w:cstheme="minorBidi"/>
          <w:szCs w:val="22"/>
          <w:lang w:val="id-ID" w:eastAsia="en-US"/>
        </w:rPr>
      </w:pPr>
    </w:p>
    <w:p w14:paraId="027EA400" w14:textId="7FDD7060" w:rsidR="004A441A" w:rsidRPr="00D10C55" w:rsidRDefault="008C4BD6" w:rsidP="00D10C55">
      <w:pPr>
        <w:widowControl/>
        <w:autoSpaceDE/>
        <w:autoSpaceDN/>
        <w:adjustRightInd/>
        <w:spacing w:line="240" w:lineRule="auto"/>
        <w:ind w:firstLine="284"/>
        <w:textAlignment w:val="auto"/>
        <w:rPr>
          <w:noProof/>
          <w:szCs w:val="24"/>
          <w:lang w:val="en-ID"/>
        </w:rPr>
      </w:pPr>
      <w:r w:rsidRPr="00D10C55">
        <w:rPr>
          <w:noProof/>
          <w:szCs w:val="24"/>
          <w:lang w:val="en-ID"/>
        </w:rPr>
        <w:t xml:space="preserve">Pada kelompok yang mendapat suplementasi zat besi (N=50), kadar TSAT meningkat dari 7,9 ± 1,3 g/dL menjadi 9,0 ± 1,2 g/dL, dengan ΔHb sebesar 1,1 ± 0,9 g/dL. Karena data tidak terdistribusi normal (p&lt;0,05), digunakan uji </w:t>
      </w:r>
      <w:r w:rsidR="00D10C55">
        <w:rPr>
          <w:noProof/>
          <w:szCs w:val="24"/>
          <w:lang w:val="en-ID"/>
        </w:rPr>
        <w:t>nonparametrik</w:t>
      </w:r>
      <w:r w:rsidRPr="00D10C55">
        <w:rPr>
          <w:noProof/>
          <w:szCs w:val="24"/>
          <w:lang w:val="en-ID"/>
        </w:rPr>
        <w:t xml:space="preserve"> </w:t>
      </w:r>
      <w:r w:rsidRPr="00D10C55">
        <w:rPr>
          <w:i/>
          <w:iCs/>
          <w:noProof/>
          <w:szCs w:val="24"/>
          <w:lang w:val="en-ID"/>
        </w:rPr>
        <w:t>Wilcoxon signed-rank test</w:t>
      </w:r>
      <w:r w:rsidRPr="00D10C55">
        <w:rPr>
          <w:noProof/>
          <w:szCs w:val="24"/>
          <w:lang w:val="en-ID"/>
        </w:rPr>
        <w:t xml:space="preserve"> yang juga menghasilkan p=0,000 (p&lt;0,05). Hal ini menunjukkan suplementasi zat besi memberikan peningkatan signifikan terhadap kadar TSAT, meskipun peningkatannya lebih kecil </w:t>
      </w:r>
      <w:r w:rsidR="00D10C55">
        <w:rPr>
          <w:noProof/>
          <w:szCs w:val="24"/>
          <w:lang w:val="en-ID"/>
        </w:rPr>
        <w:t>dibandingkan dengan</w:t>
      </w:r>
      <w:r w:rsidRPr="00D10C55">
        <w:rPr>
          <w:noProof/>
          <w:szCs w:val="24"/>
          <w:lang w:val="en-ID"/>
        </w:rPr>
        <w:t xml:space="preserve"> ESA dan transfusi. Hasil ini sejalan dengan studi Gafter-Gvili </w:t>
      </w:r>
      <w:r w:rsidRPr="00D10C55">
        <w:rPr>
          <w:i/>
          <w:iCs/>
          <w:noProof/>
          <w:szCs w:val="24"/>
          <w:lang w:val="en-ID"/>
        </w:rPr>
        <w:t>et al</w:t>
      </w:r>
      <w:r w:rsidRPr="00D10C55">
        <w:rPr>
          <w:noProof/>
          <w:szCs w:val="24"/>
          <w:lang w:val="en-ID"/>
        </w:rPr>
        <w:t xml:space="preserve">. (2023) dan </w:t>
      </w:r>
      <w:r w:rsidR="00E82CDC" w:rsidRPr="00D10C55">
        <w:rPr>
          <w:noProof/>
          <w:szCs w:val="24"/>
          <w:lang w:val="en-ID"/>
        </w:rPr>
        <w:t>Burhan</w:t>
      </w:r>
      <w:r w:rsidRPr="00D10C55">
        <w:rPr>
          <w:noProof/>
          <w:szCs w:val="24"/>
          <w:lang w:val="en-ID"/>
        </w:rPr>
        <w:t xml:space="preserve"> </w:t>
      </w:r>
      <w:r w:rsidR="00D10C55" w:rsidRPr="00D10C55">
        <w:rPr>
          <w:i/>
          <w:iCs/>
          <w:noProof/>
          <w:szCs w:val="24"/>
          <w:lang w:val="en-ID"/>
        </w:rPr>
        <w:t>et al</w:t>
      </w:r>
      <w:r w:rsidR="00D10C55" w:rsidRPr="00D10C55">
        <w:rPr>
          <w:noProof/>
          <w:szCs w:val="24"/>
          <w:lang w:val="en-ID"/>
        </w:rPr>
        <w:t xml:space="preserve">. </w:t>
      </w:r>
      <w:r w:rsidRPr="00D10C55">
        <w:rPr>
          <w:noProof/>
          <w:szCs w:val="24"/>
          <w:lang w:val="en-ID"/>
        </w:rPr>
        <w:t xml:space="preserve">(2025) yang menegaskan bahwa suplementasi zat besi penting untuk mendukung respons terhadap ESA, tetapi </w:t>
      </w:r>
      <w:r w:rsidRPr="00D10C55">
        <w:rPr>
          <w:noProof/>
          <w:szCs w:val="24"/>
          <w:lang w:val="en-ID"/>
        </w:rPr>
        <w:t xml:space="preserve">jarang cukup sebagai monoterapi dalam memperbaiki anemia pada pasien </w:t>
      </w:r>
      <w:r w:rsidR="00382528">
        <w:rPr>
          <w:noProof/>
          <w:szCs w:val="24"/>
          <w:lang w:val="en-ID"/>
        </w:rPr>
        <w:t>PGK.</w:t>
      </w:r>
    </w:p>
    <w:p w14:paraId="00E6AAA9" w14:textId="27D4B08C" w:rsidR="004A441A" w:rsidRPr="00D10C55" w:rsidRDefault="008C4BD6" w:rsidP="00D10C55">
      <w:pPr>
        <w:widowControl/>
        <w:autoSpaceDE/>
        <w:autoSpaceDN/>
        <w:adjustRightInd/>
        <w:spacing w:line="240" w:lineRule="auto"/>
        <w:ind w:firstLine="284"/>
        <w:textAlignment w:val="auto"/>
        <w:rPr>
          <w:noProof/>
          <w:szCs w:val="24"/>
          <w:lang w:val="en-ID"/>
        </w:rPr>
      </w:pPr>
      <w:r w:rsidRPr="00D10C55">
        <w:rPr>
          <w:noProof/>
          <w:szCs w:val="24"/>
          <w:lang w:val="en-ID"/>
        </w:rPr>
        <w:t xml:space="preserve">Pada kelompok transfusi (N=15), kadar Hb meningkat lebih tajam, dari 6,7 ± 1,0 g/dL menjadi 10,0 ± 1,1 g/dL, dengan ΔHb sebesar 3,3 ± 1,1 g/dL. Uji normalitas menunjukkan data berdistribusi normal, sehingga digunakan </w:t>
      </w:r>
      <w:r w:rsidRPr="00D10C55">
        <w:rPr>
          <w:i/>
          <w:iCs/>
          <w:noProof/>
          <w:szCs w:val="24"/>
          <w:lang w:val="en-ID"/>
        </w:rPr>
        <w:t>paired t-test</w:t>
      </w:r>
      <w:r w:rsidRPr="00D10C55">
        <w:rPr>
          <w:noProof/>
          <w:szCs w:val="24"/>
          <w:lang w:val="en-ID"/>
        </w:rPr>
        <w:t xml:space="preserve"> dengan hasil p=0,000 (p&lt;0,05). Hal ini menegaskan bahwa transfusi darah sangat efektif meningkatkan kadar Hb dalam waktu singkat. Namun, perlu dicatat bahwa meskipun transfusi memberikan efek koreksi cepat, terapi ini bukan pilihan jangka panjang karena risiko overload besi, alloimunisasi, dan peningkatan risiko kardiovaskular sebagaimana dijelaskan dalam pedoman KDIGO (2025) </w:t>
      </w:r>
      <w:sdt>
        <w:sdtPr>
          <w:rPr>
            <w:noProof/>
            <w:color w:val="000000"/>
            <w:szCs w:val="24"/>
            <w:lang w:val="en-ID"/>
          </w:rPr>
          <w:tag w:val="MENDELEY_CITATION_v3_eyJjaXRhdGlvbklEIjoiTUVOREVMRVlfQ0lUQVRJT05fYThiYjZjNjAtOGRmZS00OWMwLWJjNTMtNzM4MWEyZTRmOTAz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
          <w:id w:val="-1172409801"/>
          <w:placeholder>
            <w:docPart w:val="4FCED65D36BC40B0A5508F2F1B16F06E"/>
          </w:placeholder>
        </w:sdtPr>
        <w:sdtContent>
          <w:r w:rsidR="00DF6499" w:rsidRPr="00D10C55">
            <w:rPr>
              <w:rFonts w:eastAsia="Times New Roman"/>
              <w:color w:val="000000"/>
            </w:rPr>
            <w:t>(Eknoyan et Lameire, 2025)</w:t>
          </w:r>
        </w:sdtContent>
      </w:sdt>
      <w:r w:rsidRPr="00D10C55">
        <w:rPr>
          <w:noProof/>
          <w:szCs w:val="24"/>
          <w:lang w:val="en-ID"/>
        </w:rPr>
        <w:t>.</w:t>
      </w:r>
    </w:p>
    <w:p w14:paraId="04224F5C" w14:textId="6E0517B5" w:rsidR="008C4BD6" w:rsidRPr="00D10C55" w:rsidRDefault="008C4BD6" w:rsidP="00D10C55">
      <w:pPr>
        <w:widowControl/>
        <w:autoSpaceDE/>
        <w:autoSpaceDN/>
        <w:adjustRightInd/>
        <w:spacing w:line="240" w:lineRule="auto"/>
        <w:ind w:firstLine="284"/>
        <w:textAlignment w:val="auto"/>
        <w:rPr>
          <w:noProof/>
          <w:szCs w:val="24"/>
          <w:lang w:val="en-ID"/>
        </w:rPr>
      </w:pPr>
      <w:r w:rsidRPr="00D10C55">
        <w:rPr>
          <w:noProof/>
          <w:szCs w:val="24"/>
          <w:lang w:val="en-ID"/>
        </w:rPr>
        <w:t xml:space="preserve">Uji ANOVA/Kruskal-Wallis terhadap ΔHb menunjukkan perbedaan bermakna </w:t>
      </w:r>
      <w:r w:rsidR="00382528">
        <w:rPr>
          <w:noProof/>
          <w:szCs w:val="24"/>
          <w:lang w:val="en-ID"/>
        </w:rPr>
        <w:t>antara</w:t>
      </w:r>
      <w:r w:rsidRPr="00D10C55">
        <w:rPr>
          <w:noProof/>
          <w:szCs w:val="24"/>
          <w:lang w:val="en-ID"/>
        </w:rPr>
        <w:t xml:space="preserve"> ketiga kelompok terapi (p=0,000). Analisis post-hoc memperlihatkan urutan efektivitas sebagai berikut: </w:t>
      </w:r>
      <w:r w:rsidR="00382528">
        <w:rPr>
          <w:noProof/>
          <w:szCs w:val="24"/>
          <w:lang w:val="en-ID"/>
        </w:rPr>
        <w:t>transfusi</w:t>
      </w:r>
      <w:r w:rsidRPr="00D10C55">
        <w:rPr>
          <w:noProof/>
          <w:szCs w:val="24"/>
          <w:lang w:val="en-ID"/>
        </w:rPr>
        <w:t xml:space="preserve"> &gt; ESA &gt; </w:t>
      </w:r>
      <w:r w:rsidR="00382528">
        <w:rPr>
          <w:noProof/>
          <w:szCs w:val="24"/>
          <w:lang w:val="en-ID"/>
        </w:rPr>
        <w:t>zat</w:t>
      </w:r>
      <w:r w:rsidRPr="00D10C55">
        <w:rPr>
          <w:noProof/>
          <w:szCs w:val="24"/>
          <w:lang w:val="en-ID"/>
        </w:rPr>
        <w:t xml:space="preserve"> </w:t>
      </w:r>
      <w:r w:rsidR="00382528">
        <w:rPr>
          <w:noProof/>
          <w:szCs w:val="24"/>
          <w:lang w:val="en-ID"/>
        </w:rPr>
        <w:t>besi</w:t>
      </w:r>
      <w:r w:rsidRPr="00D10C55">
        <w:rPr>
          <w:noProof/>
          <w:szCs w:val="24"/>
          <w:lang w:val="en-ID"/>
        </w:rPr>
        <w:t>. Hal ini memperkuat konsep bahwa transfusi memberikan kenaikan Hb paling tinggi, ESA memberikan kenaikan yang signifikan dan stabil, sedangkan zat besi lebih berperan sebagai terapi suportif untuk mendukung efektivitas ESA.</w:t>
      </w:r>
    </w:p>
    <w:p w14:paraId="6D1F924E" w14:textId="6C325F1A" w:rsidR="008C4BD6" w:rsidRDefault="008C4BD6" w:rsidP="00D10C55">
      <w:pPr>
        <w:spacing w:line="240" w:lineRule="auto"/>
        <w:ind w:firstLine="284"/>
        <w:rPr>
          <w:noProof/>
          <w:sz w:val="20"/>
          <w:lang w:val="en-ID"/>
        </w:rPr>
      </w:pPr>
      <w:r w:rsidRPr="00B261FD">
        <w:rPr>
          <w:noProof/>
          <w:szCs w:val="24"/>
          <w:lang w:val="en-ID"/>
        </w:rPr>
        <w:t>Secara keseluruhan, hasil penelitian ini menunjukkan bahwa ketiga terapi anemia sama-sama efektif meningkatkan Hb pada pasien PGK-HD, tetapi dengan efektivitas yang berbeda. Transfusi darah memberikan hasil paling cepat</w:t>
      </w:r>
      <w:r w:rsidR="00382528">
        <w:rPr>
          <w:noProof/>
          <w:szCs w:val="24"/>
          <w:lang w:val="en-ID"/>
        </w:rPr>
        <w:t>, namun hanya untuk jangka pendek. ESA tetap menjadi terapi utama dengan efektivitas yang baik dan lebih aman untuk jangka panjang. Sementara,</w:t>
      </w:r>
      <w:r w:rsidRPr="00B261FD">
        <w:rPr>
          <w:noProof/>
          <w:szCs w:val="24"/>
          <w:lang w:val="en-ID"/>
        </w:rPr>
        <w:t xml:space="preserve"> suplementasi zat besi penting sebagai terapi pendukung untuk mengoptimalkan respons ESA.</w:t>
      </w:r>
    </w:p>
    <w:p w14:paraId="3A28D627" w14:textId="0F8941C7" w:rsidR="00D24FD8" w:rsidRPr="00B25774" w:rsidRDefault="00D24FD8" w:rsidP="00697002">
      <w:pPr>
        <w:pStyle w:val="Addresses"/>
        <w:spacing w:line="240" w:lineRule="auto"/>
        <w:jc w:val="left"/>
        <w:rPr>
          <w:color w:val="FF0000"/>
        </w:rPr>
      </w:pPr>
    </w:p>
    <w:p w14:paraId="2E5AF08B" w14:textId="17DE1137" w:rsidR="00D24FD8" w:rsidRDefault="00D24FD8" w:rsidP="00697002">
      <w:pPr>
        <w:pStyle w:val="Heading1"/>
        <w:jc w:val="both"/>
        <w:rPr>
          <w:lang w:val="id-ID"/>
        </w:rPr>
      </w:pPr>
      <w:r>
        <w:rPr>
          <w:lang w:val="id-ID"/>
        </w:rPr>
        <w:t>KESIMPULAN</w:t>
      </w:r>
    </w:p>
    <w:p w14:paraId="2C521DF2" w14:textId="77777777" w:rsidR="00697002" w:rsidRPr="00697002" w:rsidRDefault="00697002" w:rsidP="00697002">
      <w:pPr>
        <w:spacing w:line="240" w:lineRule="auto"/>
        <w:rPr>
          <w:lang w:val="id-ID"/>
        </w:rPr>
      </w:pPr>
    </w:p>
    <w:p w14:paraId="71CAC54E" w14:textId="76C2BC60" w:rsidR="00D24FD8" w:rsidRPr="0031383B" w:rsidRDefault="008F1CD5" w:rsidP="00697002">
      <w:pPr>
        <w:pStyle w:val="Body"/>
        <w:spacing w:line="240" w:lineRule="auto"/>
        <w:ind w:firstLine="426"/>
      </w:pPr>
      <w:r w:rsidRPr="00E35FEB">
        <w:t xml:space="preserve">Ketiga jenis terapi anemia (ESA, zat besi, dan transfusi) efektif meningkatkan kadar hemoglobin pada pasien PGK-HD di RSUD Dr. H. Chasan Boesoirie Ternate. Urutan efektivitasnya adalah transfusi </w:t>
      </w:r>
      <w:r w:rsidR="009A2F8B">
        <w:t>lebih efektif dibandingkan</w:t>
      </w:r>
      <w:r w:rsidRPr="00E35FEB">
        <w:t xml:space="preserve"> ESA</w:t>
      </w:r>
      <w:r w:rsidR="009A2F8B">
        <w:t xml:space="preserve">, dan ESA lebih </w:t>
      </w:r>
      <w:r w:rsidR="009A2F8B">
        <w:lastRenderedPageBreak/>
        <w:t>efektif dibandingkan</w:t>
      </w:r>
      <w:r w:rsidRPr="00E35FEB">
        <w:t xml:space="preserve"> zat besi</w:t>
      </w:r>
      <w:r w:rsidR="00382528">
        <w:t>;</w:t>
      </w:r>
      <w:r w:rsidRPr="00E35FEB">
        <w:t xml:space="preserve"> namun ESA tetap menjadi terapi utama jangka panjang yang lebih aman dan efisien. </w:t>
      </w:r>
      <w:r w:rsidR="001F6B2E">
        <w:t xml:space="preserve">Perlu dilakukan penelitian lanjutan dari </w:t>
      </w:r>
      <w:r w:rsidR="001F6B2E" w:rsidRPr="009A2F8B">
        <w:t xml:space="preserve">aspek kualitas hidup pasien, kejadian efek samping, dan luaran jangka panjang </w:t>
      </w:r>
      <w:r w:rsidR="001F6B2E" w:rsidRPr="001F6B2E">
        <w:t>untuk memberikan gambaran yang lebih holistik terhadap keberhasilan terapi anemia pada pasien PGK-HD</w:t>
      </w:r>
      <w:r w:rsidR="004A1C89">
        <w:t>.</w:t>
      </w:r>
    </w:p>
    <w:p w14:paraId="79F97C34" w14:textId="77777777" w:rsidR="008F1CD5" w:rsidRDefault="008F1CD5" w:rsidP="00697002">
      <w:pPr>
        <w:pStyle w:val="Addresses"/>
        <w:spacing w:line="240" w:lineRule="auto"/>
        <w:jc w:val="left"/>
        <w:rPr>
          <w:b/>
          <w:i w:val="0"/>
          <w:lang w:val="id-ID"/>
        </w:rPr>
      </w:pPr>
    </w:p>
    <w:p w14:paraId="248E74EB" w14:textId="4AB55C06" w:rsidR="00D24FD8" w:rsidRDefault="008F1CD5" w:rsidP="00697002">
      <w:pPr>
        <w:pStyle w:val="Addresses"/>
        <w:spacing w:line="240" w:lineRule="auto"/>
        <w:jc w:val="left"/>
        <w:rPr>
          <w:b/>
          <w:bCs/>
          <w:i w:val="0"/>
          <w:lang w:val="id-ID"/>
        </w:rPr>
      </w:pPr>
      <w:r w:rsidRPr="008F1CD5">
        <w:rPr>
          <w:b/>
          <w:bCs/>
          <w:i w:val="0"/>
          <w:szCs w:val="24"/>
        </w:rPr>
        <w:t>UCAPAN TERIMAKASIH</w:t>
      </w:r>
      <w:r w:rsidRPr="008F1CD5">
        <w:rPr>
          <w:b/>
          <w:bCs/>
          <w:i w:val="0"/>
          <w:lang w:val="id-ID"/>
        </w:rPr>
        <w:t xml:space="preserve"> </w:t>
      </w:r>
    </w:p>
    <w:p w14:paraId="505743A7" w14:textId="77777777" w:rsidR="00697002" w:rsidRPr="008F1CD5" w:rsidRDefault="00697002" w:rsidP="00697002">
      <w:pPr>
        <w:pStyle w:val="Addresses"/>
        <w:spacing w:line="240" w:lineRule="auto"/>
        <w:jc w:val="left"/>
        <w:rPr>
          <w:b/>
          <w:bCs/>
          <w:i w:val="0"/>
          <w:lang w:val="id-ID"/>
        </w:rPr>
      </w:pPr>
    </w:p>
    <w:p w14:paraId="08281F8F" w14:textId="4CFEBD15" w:rsidR="00D24FD8" w:rsidRPr="0031383B" w:rsidRDefault="008F1CD5" w:rsidP="00697002">
      <w:pPr>
        <w:pStyle w:val="Body"/>
        <w:spacing w:line="240" w:lineRule="auto"/>
        <w:ind w:firstLine="426"/>
      </w:pPr>
      <w:r w:rsidRPr="00A62A7C">
        <w:rPr>
          <w:lang w:val="en-ID"/>
        </w:rPr>
        <w:t>Kegiatan ini merupakan salah satu kegiatan pe</w:t>
      </w:r>
      <w:r>
        <w:rPr>
          <w:lang w:val="en-ID"/>
        </w:rPr>
        <w:t>nelitian</w:t>
      </w:r>
      <w:r w:rsidRPr="00A62A7C">
        <w:rPr>
          <w:lang w:val="en-ID"/>
        </w:rPr>
        <w:t xml:space="preserve"> yang didanai melalui </w:t>
      </w:r>
      <w:r w:rsidR="00382528">
        <w:rPr>
          <w:lang w:val="en-ID"/>
        </w:rPr>
        <w:t>Skim</w:t>
      </w:r>
      <w:r w:rsidRPr="00A62A7C">
        <w:rPr>
          <w:lang w:val="en-ID"/>
        </w:rPr>
        <w:t xml:space="preserve"> Penelitian Kompetitif Unggulan Perguruan Tinggi (PKUPT) Fakultas Kedoktera</w:t>
      </w:r>
      <w:r>
        <w:rPr>
          <w:lang w:val="en-ID"/>
        </w:rPr>
        <w:t>n</w:t>
      </w:r>
      <w:r w:rsidRPr="00A62A7C">
        <w:rPr>
          <w:lang w:val="en-ID"/>
        </w:rPr>
        <w:t xml:space="preserve"> dengan nomor: </w:t>
      </w:r>
      <w:r>
        <w:t>1109/PEN-PKUPT/UN44.C9.2025</w:t>
      </w:r>
      <w:r w:rsidRPr="00A62A7C">
        <w:rPr>
          <w:lang w:val="en-ID"/>
        </w:rPr>
        <w:t>. Tim pelaksana mengucapkan terima kasih kepada Lembaga Penelitian dan Pengabdian (LPPM) Universitas Khairun yang telah memberikan dukungan finansial sehingga kegiatan</w:t>
      </w:r>
      <w:r>
        <w:rPr>
          <w:lang w:val="en-ID"/>
        </w:rPr>
        <w:t xml:space="preserve"> </w:t>
      </w:r>
      <w:r w:rsidRPr="00A62A7C">
        <w:rPr>
          <w:lang w:val="en-ID"/>
        </w:rPr>
        <w:t>berjalan dengan lancar.</w:t>
      </w:r>
      <w:r>
        <w:rPr>
          <w:lang w:val="en-ID"/>
        </w:rPr>
        <w:t xml:space="preserve"> </w:t>
      </w:r>
      <w:r w:rsidRPr="00A62A7C">
        <w:rPr>
          <w:lang w:val="en-ID"/>
        </w:rPr>
        <w:t>Tim pelaksana</w:t>
      </w:r>
      <w:r w:rsidRPr="00E35FEB">
        <w:t xml:space="preserve"> </w:t>
      </w:r>
      <w:r>
        <w:t xml:space="preserve">juga </w:t>
      </w:r>
      <w:r w:rsidRPr="00E35FEB">
        <w:t>mengucapkan terima kasih kepada RSUD Dr. H. Chasan Boesoirie Ternate, Fakultas Kedokteran dan Ilmu Kesehatan Universitas Khairun, serta semua pasien yang telah berpartisipasi dalam penelitian ini. Terima kasih juga kepada rekan peneliti dan mahasiswa yang membantu proses pengumpulan serta analisis data</w:t>
      </w:r>
      <w:r w:rsidR="004A1C89">
        <w:t>.</w:t>
      </w:r>
    </w:p>
    <w:p w14:paraId="064F6FAB" w14:textId="1BF4C2B3" w:rsidR="00D24FD8" w:rsidRPr="00B25774" w:rsidRDefault="00D24FD8" w:rsidP="00697002">
      <w:pPr>
        <w:pStyle w:val="Addresses"/>
        <w:spacing w:line="240" w:lineRule="auto"/>
        <w:jc w:val="left"/>
        <w:rPr>
          <w:i w:val="0"/>
          <w:color w:val="FF0000"/>
        </w:rPr>
      </w:pPr>
    </w:p>
    <w:p w14:paraId="307BA7DF" w14:textId="2802A669" w:rsidR="00D24FD8" w:rsidRPr="000A771C" w:rsidRDefault="00D24FD8" w:rsidP="00697002">
      <w:pPr>
        <w:pStyle w:val="Heading1"/>
        <w:jc w:val="both"/>
      </w:pPr>
      <w:r>
        <w:t>DAFTAR RUJUKAN</w:t>
      </w:r>
    </w:p>
    <w:p w14:paraId="12E3EB0F" w14:textId="08B6C69E" w:rsidR="00D24FD8" w:rsidRPr="000F4BC1" w:rsidRDefault="00D24FD8" w:rsidP="00697002">
      <w:pPr>
        <w:pStyle w:val="Addresses"/>
        <w:spacing w:line="240" w:lineRule="auto"/>
        <w:jc w:val="left"/>
        <w:rPr>
          <w:i w:val="0"/>
          <w:color w:val="FF0000"/>
        </w:rPr>
      </w:pPr>
    </w:p>
    <w:commentRangeStart w:id="8" w:displacedByCustomXml="next"/>
    <w:sdt>
      <w:sdtPr>
        <w:rPr>
          <w:i/>
          <w:color w:val="000000"/>
          <w:kern w:val="0"/>
        </w:rPr>
        <w:tag w:val="MENDELEY_BIBLIOGRAPHY"/>
        <w:id w:val="1541634073"/>
        <w:placeholder>
          <w:docPart w:val="DefaultPlaceholder_-1854013440"/>
        </w:placeholder>
      </w:sdtPr>
      <w:sdtEndPr>
        <w:rPr>
          <w:i w:val="0"/>
        </w:rPr>
      </w:sdtEndPr>
      <w:sdtContent>
        <w:p w14:paraId="0AC21F5B" w14:textId="77777777" w:rsidR="00DF6499" w:rsidRPr="00DF6499" w:rsidRDefault="00DF6499" w:rsidP="00DF6499">
          <w:pPr>
            <w:spacing w:line="240" w:lineRule="auto"/>
            <w:ind w:hanging="480"/>
            <w:divId w:val="1871260342"/>
            <w:rPr>
              <w:rFonts w:eastAsia="Times New Roman"/>
              <w:color w:val="000000"/>
              <w:kern w:val="0"/>
              <w:szCs w:val="24"/>
            </w:rPr>
          </w:pPr>
          <w:r w:rsidRPr="00DF6499">
            <w:rPr>
              <w:rFonts w:eastAsia="Times New Roman"/>
              <w:color w:val="000000"/>
            </w:rPr>
            <w:t xml:space="preserve">Burhan, Hesti Trisnianti. (2025). Evaluation of Drug Safety and Efficacy in Patients with Chronic Kidney Disease: A Pharmacological Review. </w:t>
          </w:r>
          <w:r w:rsidRPr="00DF6499">
            <w:rPr>
              <w:rFonts w:eastAsia="Times New Roman"/>
              <w:i/>
              <w:iCs/>
              <w:color w:val="000000"/>
            </w:rPr>
            <w:t>International Journal of Innovation and Thinking</w:t>
          </w:r>
          <w:r w:rsidRPr="00DF6499">
            <w:rPr>
              <w:rFonts w:eastAsia="Times New Roman"/>
              <w:color w:val="000000"/>
            </w:rPr>
            <w:t>, 2(3), pp. 133</w:t>
          </w:r>
          <w:r w:rsidRPr="00DF6499">
            <w:rPr>
              <w:rFonts w:eastAsia="Times New Roman"/>
              <w:color w:val="000000"/>
            </w:rPr>
            <w:noBreakHyphen/>
            <w:t>143. Disponible sur https://doi.org/10.71364/ijit.v2i3.18</w:t>
          </w:r>
        </w:p>
        <w:p w14:paraId="54398D18" w14:textId="77777777" w:rsidR="00DF6499" w:rsidRPr="00DF6499" w:rsidRDefault="00DF6499" w:rsidP="00DF6499">
          <w:pPr>
            <w:spacing w:line="240" w:lineRule="auto"/>
            <w:ind w:hanging="480"/>
            <w:divId w:val="2102483727"/>
            <w:rPr>
              <w:rFonts w:eastAsia="Times New Roman"/>
              <w:color w:val="000000"/>
            </w:rPr>
          </w:pPr>
          <w:r w:rsidRPr="00DF6499">
            <w:rPr>
              <w:rFonts w:eastAsia="Times New Roman"/>
              <w:color w:val="000000"/>
            </w:rPr>
            <w:t xml:space="preserve">Burhan, Hesti Trisnianti ; Halimatussa’diah ; Endrawati, Komang Juwita ; Rosyidah, Rudina Azimata ; Nasar et Zahroh, Roihatul. (2024). </w:t>
          </w:r>
          <w:r w:rsidRPr="00DF6499">
            <w:rPr>
              <w:rFonts w:eastAsia="Times New Roman"/>
              <w:i/>
              <w:iCs/>
              <w:color w:val="000000"/>
            </w:rPr>
            <w:t>Hematologi Klinis Analisis Darah dan Gangguan Hematologi</w:t>
          </w:r>
          <w:r w:rsidRPr="00DF6499">
            <w:rPr>
              <w:rFonts w:eastAsia="Times New Roman"/>
              <w:color w:val="000000"/>
            </w:rPr>
            <w:t>. PT Bukuloka Literasi Bangsa.</w:t>
          </w:r>
        </w:p>
        <w:p w14:paraId="3EE6C3E9" w14:textId="77777777" w:rsidR="00DF6499" w:rsidRPr="00DF6499" w:rsidRDefault="00DF6499" w:rsidP="00DF6499">
          <w:pPr>
            <w:spacing w:line="240" w:lineRule="auto"/>
            <w:ind w:hanging="480"/>
            <w:divId w:val="1299650204"/>
            <w:rPr>
              <w:rFonts w:eastAsia="Times New Roman"/>
              <w:color w:val="000000"/>
            </w:rPr>
          </w:pPr>
          <w:r w:rsidRPr="00DF6499">
            <w:rPr>
              <w:rFonts w:eastAsia="Times New Roman"/>
              <w:color w:val="000000"/>
            </w:rPr>
            <w:t xml:space="preserve">Burhan, Hesti Trisnianti ; Oktaviani, Emy ; Rusmana, Wempi Eka ; Herliany, R Yane Srie ; Prasetya, Aji Rahmad et </w:t>
          </w:r>
          <w:r w:rsidRPr="00DF6499">
            <w:rPr>
              <w:rFonts w:eastAsia="Times New Roman"/>
              <w:color w:val="000000"/>
            </w:rPr>
            <w:t xml:space="preserve">Pertiwi, Ajeng Dian. (2024). </w:t>
          </w:r>
          <w:r w:rsidRPr="00DF6499">
            <w:rPr>
              <w:rFonts w:eastAsia="Times New Roman"/>
              <w:i/>
              <w:iCs/>
              <w:color w:val="000000"/>
            </w:rPr>
            <w:t>Farmakologi Dasar: Konsep dan Prinsip Farmasi</w:t>
          </w:r>
          <w:r w:rsidRPr="00DF6499">
            <w:rPr>
              <w:rFonts w:eastAsia="Times New Roman"/>
              <w:color w:val="000000"/>
            </w:rPr>
            <w:t>. PT Bukuloka Literasi Bangsa.</w:t>
          </w:r>
        </w:p>
        <w:p w14:paraId="35F69497" w14:textId="77777777" w:rsidR="00DF6499" w:rsidRPr="00DF6499" w:rsidRDefault="00DF6499" w:rsidP="00DF6499">
          <w:pPr>
            <w:spacing w:line="240" w:lineRule="auto"/>
            <w:ind w:hanging="480"/>
            <w:divId w:val="1538663078"/>
            <w:rPr>
              <w:rFonts w:eastAsia="Times New Roman"/>
              <w:color w:val="000000"/>
            </w:rPr>
          </w:pPr>
          <w:r w:rsidRPr="00DF6499">
            <w:rPr>
              <w:rFonts w:eastAsia="Times New Roman"/>
              <w:color w:val="000000"/>
            </w:rPr>
            <w:t xml:space="preserve">Dasgupta, Indranil ; Bagnis, Corinne Isnard ; Floris, Matteo ; Furuland, Hans ; Zurro, Daniel Gallego ; Gesualdo, Loreto ; Heirman, Nathalie ; Minutolo, Roberto ; Pani, Antonello ; Portolés, José ; Rosenberger, Christian ; Alvarez, José Emilio Sánchez ; Torres, Pablo Ureña ; Vanholder, Raymond C ; Wanner, Christoph ; Dasgupta, Indranil ; Bagnis, Corinne Isnard ; … Wanner, Christoph. (2024). Anaemia and quality of life in chronic kidney disease: a consensus document from the European Anaemia of CKD Alliance. </w:t>
          </w:r>
          <w:r w:rsidRPr="00DF6499">
            <w:rPr>
              <w:rFonts w:eastAsia="Times New Roman"/>
              <w:i/>
              <w:iCs/>
              <w:color w:val="000000"/>
            </w:rPr>
            <w:t>Clinical Kidney Journal</w:t>
          </w:r>
          <w:r w:rsidRPr="00DF6499">
            <w:rPr>
              <w:rFonts w:eastAsia="Times New Roman"/>
              <w:color w:val="000000"/>
            </w:rPr>
            <w:t>, 17(8). Disponible sur https://doi.org/10.1093/ckj/sfae205</w:t>
          </w:r>
        </w:p>
        <w:p w14:paraId="4FAF419E" w14:textId="77777777" w:rsidR="00DF6499" w:rsidRPr="00DF6499" w:rsidRDefault="00DF6499" w:rsidP="00DF6499">
          <w:pPr>
            <w:spacing w:line="240" w:lineRule="auto"/>
            <w:ind w:hanging="480"/>
            <w:divId w:val="675232848"/>
            <w:rPr>
              <w:rFonts w:eastAsia="Times New Roman"/>
              <w:color w:val="000000"/>
            </w:rPr>
          </w:pPr>
          <w:r w:rsidRPr="00DF6499">
            <w:rPr>
              <w:rFonts w:eastAsia="Times New Roman"/>
              <w:color w:val="000000"/>
            </w:rPr>
            <w:t xml:space="preserve">Dewi, Masita Sari ; Burhan, Hesti Trisnianti ; Ariani, Novia ; Utami, Artha Woro ; Murdiana, Happy Elda et Julianti H, Andi Ika. (2024). </w:t>
          </w:r>
          <w:r w:rsidRPr="00DF6499">
            <w:rPr>
              <w:rFonts w:eastAsia="Times New Roman"/>
              <w:i/>
              <w:iCs/>
              <w:color w:val="000000"/>
            </w:rPr>
            <w:t>Farmakoterapi : Pendekatan Pengobatan Berbasis Bukti</w:t>
          </w:r>
          <w:r w:rsidRPr="00DF6499">
            <w:rPr>
              <w:rFonts w:eastAsia="Times New Roman"/>
              <w:color w:val="000000"/>
            </w:rPr>
            <w:t>. PT Bukuloka Literasi Bangsa.</w:t>
          </w:r>
        </w:p>
        <w:p w14:paraId="11751F4C" w14:textId="7A9398A0" w:rsidR="00DF6499" w:rsidRPr="00DF6499" w:rsidRDefault="00DF6499" w:rsidP="00DF6499">
          <w:pPr>
            <w:spacing w:line="240" w:lineRule="auto"/>
            <w:ind w:hanging="480"/>
            <w:divId w:val="1050225078"/>
            <w:rPr>
              <w:rFonts w:eastAsia="Times New Roman"/>
              <w:color w:val="000000"/>
            </w:rPr>
          </w:pPr>
          <w:r w:rsidRPr="00DF6499">
            <w:rPr>
              <w:rFonts w:eastAsia="Times New Roman"/>
              <w:color w:val="000000"/>
            </w:rPr>
            <w:t xml:space="preserve">Eknoyan, Garabed et Lameire, Norbert. (2025). </w:t>
          </w:r>
          <w:r w:rsidRPr="00DF6499">
            <w:rPr>
              <w:rFonts w:eastAsia="Times New Roman"/>
              <w:i/>
              <w:iCs/>
              <w:color w:val="000000"/>
            </w:rPr>
            <w:t xml:space="preserve">KDIGO 2025 </w:t>
          </w:r>
          <w:r w:rsidR="00382528" w:rsidRPr="00DF6499">
            <w:rPr>
              <w:rFonts w:eastAsia="Times New Roman"/>
              <w:i/>
              <w:iCs/>
              <w:color w:val="000000"/>
            </w:rPr>
            <w:t>Clinical Practice Guideline For Anemia In Chronic Kidney Disease (C</w:t>
          </w:r>
          <w:r w:rsidR="00382528">
            <w:rPr>
              <w:rFonts w:eastAsia="Times New Roman"/>
              <w:i/>
              <w:iCs/>
              <w:color w:val="000000"/>
            </w:rPr>
            <w:t>KD</w:t>
          </w:r>
          <w:r w:rsidR="00382528" w:rsidRPr="00DF6499">
            <w:rPr>
              <w:rFonts w:eastAsia="Times New Roman"/>
              <w:i/>
              <w:iCs/>
              <w:color w:val="000000"/>
            </w:rPr>
            <w:t>) Public Review Draft November</w:t>
          </w:r>
          <w:r w:rsidRPr="00DF6499">
            <w:rPr>
              <w:rFonts w:eastAsia="Times New Roman"/>
              <w:i/>
              <w:iCs/>
              <w:color w:val="000000"/>
            </w:rPr>
            <w:t xml:space="preserve"> 2024 This is a draft document shared for public review and feedback only. The content of this draft will change based on the feedback receive</w:t>
          </w:r>
          <w:r w:rsidR="00382528">
            <w:rPr>
              <w:rFonts w:eastAsia="Times New Roman"/>
              <w:i/>
              <w:iCs/>
              <w:color w:val="000000"/>
            </w:rPr>
            <w:t>d</w:t>
          </w:r>
          <w:r w:rsidRPr="00DF6499">
            <w:rPr>
              <w:rFonts w:eastAsia="Times New Roman"/>
              <w:color w:val="000000"/>
            </w:rPr>
            <w:t xml:space="preserve">. </w:t>
          </w:r>
          <w:r w:rsidRPr="00DF6499">
            <w:rPr>
              <w:rFonts w:eastAsia="Times New Roman"/>
              <w:i/>
              <w:iCs/>
              <w:color w:val="000000"/>
            </w:rPr>
            <w:t>November 2024</w:t>
          </w:r>
          <w:r w:rsidRPr="00DF6499">
            <w:rPr>
              <w:rFonts w:eastAsia="Times New Roman"/>
              <w:color w:val="000000"/>
            </w:rPr>
            <w:t>.</w:t>
          </w:r>
        </w:p>
        <w:p w14:paraId="553E525E" w14:textId="77777777" w:rsidR="00DF6499" w:rsidRPr="00DF6499" w:rsidRDefault="00DF6499" w:rsidP="00DF6499">
          <w:pPr>
            <w:spacing w:line="240" w:lineRule="auto"/>
            <w:ind w:hanging="480"/>
            <w:divId w:val="930087655"/>
            <w:rPr>
              <w:rFonts w:eastAsia="Times New Roman"/>
              <w:color w:val="000000"/>
            </w:rPr>
          </w:pPr>
          <w:r w:rsidRPr="00DF6499">
            <w:rPr>
              <w:rFonts w:eastAsia="Times New Roman"/>
              <w:color w:val="000000"/>
            </w:rPr>
            <w:t xml:space="preserve">Gafter-Gvili, Anat ; Schechter, Amir et Rozen-Zvi, Benaya. (2023). Iron Deficiency Anemia in Chronic Kidney Disease. </w:t>
          </w:r>
          <w:r w:rsidRPr="00DF6499">
            <w:rPr>
              <w:rFonts w:eastAsia="Times New Roman"/>
              <w:i/>
              <w:iCs/>
              <w:color w:val="000000"/>
            </w:rPr>
            <w:t>Acta Haematologica</w:t>
          </w:r>
          <w:r w:rsidRPr="00DF6499">
            <w:rPr>
              <w:rFonts w:eastAsia="Times New Roman"/>
              <w:color w:val="000000"/>
            </w:rPr>
            <w:t>, 142(1), pp. 44</w:t>
          </w:r>
          <w:r w:rsidRPr="00DF6499">
            <w:rPr>
              <w:rFonts w:eastAsia="Times New Roman"/>
              <w:color w:val="000000"/>
            </w:rPr>
            <w:noBreakHyphen/>
            <w:t>50. Disponible sur https://doi.org/10.1159/000496492</w:t>
          </w:r>
        </w:p>
        <w:p w14:paraId="52EABCFC" w14:textId="77777777" w:rsidR="00DF6499" w:rsidRPr="00DF6499" w:rsidRDefault="00DF6499" w:rsidP="00DF6499">
          <w:pPr>
            <w:spacing w:line="240" w:lineRule="auto"/>
            <w:ind w:hanging="480"/>
            <w:divId w:val="195847926"/>
            <w:rPr>
              <w:rFonts w:eastAsia="Times New Roman"/>
              <w:color w:val="000000"/>
            </w:rPr>
          </w:pPr>
          <w:r w:rsidRPr="00DF6499">
            <w:rPr>
              <w:rFonts w:eastAsia="Times New Roman"/>
              <w:color w:val="000000"/>
            </w:rPr>
            <w:t xml:space="preserve">Hesti Trisnianti Burhan. (2025). </w:t>
          </w:r>
          <w:r w:rsidRPr="00DF6499">
            <w:rPr>
              <w:rFonts w:eastAsia="Times New Roman"/>
              <w:i/>
              <w:iCs/>
              <w:color w:val="000000"/>
            </w:rPr>
            <w:t>Perspektif Farmasi Klinik: Anemia Penyakit Ginjal Kronik</w:t>
          </w:r>
          <w:r w:rsidRPr="00DF6499">
            <w:rPr>
              <w:rFonts w:eastAsia="Times New Roman"/>
              <w:color w:val="000000"/>
            </w:rPr>
            <w:t xml:space="preserve"> (Vol. 17).</w:t>
          </w:r>
        </w:p>
        <w:p w14:paraId="1260EB69" w14:textId="77777777" w:rsidR="00DF6499" w:rsidRPr="00DF6499" w:rsidRDefault="00DF6499" w:rsidP="00DF6499">
          <w:pPr>
            <w:spacing w:line="240" w:lineRule="auto"/>
            <w:ind w:hanging="480"/>
            <w:divId w:val="1012756750"/>
            <w:rPr>
              <w:rFonts w:eastAsia="Times New Roman"/>
              <w:color w:val="000000"/>
            </w:rPr>
          </w:pPr>
          <w:r w:rsidRPr="00DF6499">
            <w:rPr>
              <w:rFonts w:eastAsia="Times New Roman"/>
              <w:color w:val="000000"/>
            </w:rPr>
            <w:t xml:space="preserve">IRR. (2023). </w:t>
          </w:r>
          <w:r w:rsidRPr="00DF6499">
            <w:rPr>
              <w:rFonts w:eastAsia="Times New Roman"/>
              <w:i/>
              <w:iCs/>
              <w:color w:val="000000"/>
            </w:rPr>
            <w:t>Indonesian Renal Registry. Annual Report 2023. Indonesian Society of Nephrology</w:t>
          </w:r>
          <w:r w:rsidRPr="00DF6499">
            <w:rPr>
              <w:rFonts w:eastAsia="Times New Roman"/>
              <w:color w:val="000000"/>
            </w:rPr>
            <w:t>.</w:t>
          </w:r>
        </w:p>
        <w:p w14:paraId="2B33E925" w14:textId="60A5805F" w:rsidR="00DF6499" w:rsidRPr="00DF6499" w:rsidRDefault="00DF6499" w:rsidP="00DF6499">
          <w:pPr>
            <w:spacing w:line="240" w:lineRule="auto"/>
            <w:ind w:hanging="480"/>
            <w:divId w:val="1722050604"/>
            <w:rPr>
              <w:rFonts w:eastAsia="Times New Roman"/>
              <w:color w:val="000000"/>
            </w:rPr>
          </w:pPr>
          <w:r w:rsidRPr="00DF6499">
            <w:rPr>
              <w:rFonts w:eastAsia="Times New Roman"/>
              <w:color w:val="000000"/>
            </w:rPr>
            <w:t xml:space="preserve">Kanbay, Mehmet; Perazella, Mark A. ; Kasapoglu, Benan ; Koroglu, Mustafa et Covic, Adrian. (2023). Erythropoiesis </w:t>
          </w:r>
          <w:r w:rsidRPr="00DF6499">
            <w:rPr>
              <w:rFonts w:eastAsia="Times New Roman"/>
              <w:color w:val="000000"/>
            </w:rPr>
            <w:lastRenderedPageBreak/>
            <w:t xml:space="preserve">Stimulatory Agent- Resistant Anemia in Dialysis Patients: Review of Causes and Management. </w:t>
          </w:r>
          <w:r w:rsidRPr="00DF6499">
            <w:rPr>
              <w:rFonts w:eastAsia="Times New Roman"/>
              <w:i/>
              <w:iCs/>
              <w:color w:val="000000"/>
            </w:rPr>
            <w:t>Blood Purification</w:t>
          </w:r>
          <w:r w:rsidRPr="00DF6499">
            <w:rPr>
              <w:rFonts w:eastAsia="Times New Roman"/>
              <w:color w:val="000000"/>
            </w:rPr>
            <w:t>, 29(1), pp. 1</w:t>
          </w:r>
          <w:r w:rsidRPr="00DF6499">
            <w:rPr>
              <w:rFonts w:eastAsia="Times New Roman"/>
              <w:color w:val="000000"/>
            </w:rPr>
            <w:noBreakHyphen/>
            <w:t>12. Disponible sur https://doi.org/10.1159/000245041</w:t>
          </w:r>
        </w:p>
        <w:p w14:paraId="01840DA8" w14:textId="77777777" w:rsidR="00DF6499" w:rsidRPr="00DF6499" w:rsidRDefault="00DF6499" w:rsidP="00DF6499">
          <w:pPr>
            <w:spacing w:line="240" w:lineRule="auto"/>
            <w:ind w:hanging="480"/>
            <w:divId w:val="1072778349"/>
            <w:rPr>
              <w:rFonts w:eastAsia="Times New Roman"/>
              <w:color w:val="000000"/>
            </w:rPr>
          </w:pPr>
          <w:r w:rsidRPr="00DF6499">
            <w:rPr>
              <w:rFonts w:eastAsia="Times New Roman"/>
              <w:color w:val="000000"/>
            </w:rPr>
            <w:t xml:space="preserve">WHO. (2023). </w:t>
          </w:r>
          <w:r w:rsidRPr="00DF6499">
            <w:rPr>
              <w:rFonts w:eastAsia="Times New Roman"/>
              <w:i/>
              <w:iCs/>
              <w:color w:val="000000"/>
            </w:rPr>
            <w:t>World Health Organization. (2023). Global report on anemia: Addressing anemia in chronic kidney disease.</w:t>
          </w:r>
        </w:p>
        <w:p w14:paraId="420C9802" w14:textId="52E12890" w:rsidR="00DF6499" w:rsidRPr="00DF6499" w:rsidRDefault="00DF6499" w:rsidP="00DF6499">
          <w:pPr>
            <w:spacing w:line="240" w:lineRule="auto"/>
            <w:ind w:hanging="480"/>
            <w:divId w:val="433019014"/>
            <w:rPr>
              <w:rFonts w:eastAsia="Times New Roman"/>
              <w:color w:val="000000"/>
            </w:rPr>
          </w:pPr>
          <w:r w:rsidRPr="00DF6499">
            <w:rPr>
              <w:rFonts w:eastAsia="Times New Roman"/>
              <w:color w:val="000000"/>
            </w:rPr>
            <w:t xml:space="preserve">Widodo, Gunawan; Purnamayanti, Anita et </w:t>
          </w:r>
          <w:r w:rsidRPr="00DF6499">
            <w:rPr>
              <w:rFonts w:eastAsia="Times New Roman"/>
              <w:color w:val="000000"/>
            </w:rPr>
            <w:t>Trisnianti, Hesti. (2021). Comparison Of The Effectiveness And Safety Of Anemia Epoetin Alfa With Epoetin Beta In</w:t>
          </w:r>
          <w:r w:rsidR="00382528">
            <w:rPr>
              <w:rFonts w:eastAsia="Times New Roman"/>
              <w:color w:val="000000"/>
            </w:rPr>
            <w:t xml:space="preserve"> </w:t>
          </w:r>
          <w:r w:rsidRPr="00DF6499">
            <w:rPr>
              <w:rFonts w:eastAsia="Times New Roman"/>
              <w:color w:val="000000"/>
            </w:rPr>
            <w:t>hemodialysis Routine Patients At Haji R</w:t>
          </w:r>
          <w:r w:rsidR="00382528">
            <w:rPr>
              <w:rFonts w:eastAsia="Times New Roman"/>
              <w:color w:val="000000"/>
            </w:rPr>
            <w:t>SU</w:t>
          </w:r>
          <w:r w:rsidRPr="00DF6499">
            <w:rPr>
              <w:rFonts w:eastAsia="Times New Roman"/>
              <w:color w:val="000000"/>
            </w:rPr>
            <w:t xml:space="preserve"> Surabaya. </w:t>
          </w:r>
          <w:r w:rsidRPr="00DF6499">
            <w:rPr>
              <w:rFonts w:eastAsia="Times New Roman"/>
              <w:i/>
              <w:iCs/>
              <w:color w:val="000000"/>
            </w:rPr>
            <w:t>Jurnal Saintika Medika</w:t>
          </w:r>
          <w:r w:rsidRPr="00DF6499">
            <w:rPr>
              <w:rFonts w:eastAsia="Times New Roman"/>
              <w:color w:val="000000"/>
            </w:rPr>
            <w:t>, 17(2), pp. 168</w:t>
          </w:r>
          <w:r w:rsidRPr="00DF6499">
            <w:rPr>
              <w:rFonts w:eastAsia="Times New Roman"/>
              <w:color w:val="000000"/>
            </w:rPr>
            <w:noBreakHyphen/>
            <w:t>179. Disponible sur http://ejournal.umm.ac.id/index.php/sainmed</w:t>
          </w:r>
          <w:commentRangeEnd w:id="8"/>
          <w:r w:rsidR="00382528" w:rsidRPr="00DF6499">
            <w:rPr>
              <w:rStyle w:val="CommentReference"/>
              <w:rFonts w:eastAsia="Times New Roman"/>
              <w:color w:val="000000"/>
              <w:sz w:val="24"/>
              <w:szCs w:val="20"/>
            </w:rPr>
            <w:commentReference w:id="8"/>
          </w:r>
        </w:p>
        <w:p w14:paraId="5CF07498" w14:textId="7830647C" w:rsidR="001F6B2E" w:rsidRDefault="00DF6499" w:rsidP="00DF6499">
          <w:pPr>
            <w:pStyle w:val="Addresses"/>
            <w:spacing w:line="240" w:lineRule="auto"/>
            <w:jc w:val="both"/>
            <w:rPr>
              <w:i w:val="0"/>
            </w:rPr>
          </w:pPr>
          <w:r w:rsidRPr="00DF6499">
            <w:rPr>
              <w:rFonts w:eastAsia="Times New Roman"/>
              <w:color w:val="000000"/>
            </w:rPr>
            <w:t> </w:t>
          </w:r>
        </w:p>
      </w:sdtContent>
    </w:sdt>
    <w:p w14:paraId="16EB580A" w14:textId="77777777" w:rsidR="00D24FD8" w:rsidRDefault="00D24FD8" w:rsidP="00D24FD8">
      <w:pPr>
        <w:spacing w:line="240" w:lineRule="auto"/>
        <w:sectPr w:rsidR="00D24FD8" w:rsidSect="006640A8">
          <w:endnotePr>
            <w:numFmt w:val="decimal"/>
          </w:endnotePr>
          <w:type w:val="continuous"/>
          <w:pgSz w:w="11907" w:h="16840" w:code="9"/>
          <w:pgMar w:top="1418" w:right="1134" w:bottom="1418" w:left="1418" w:header="851" w:footer="851" w:gutter="0"/>
          <w:cols w:num="2" w:space="567"/>
          <w:noEndnote/>
          <w:docGrid w:linePitch="271"/>
        </w:sectPr>
      </w:pPr>
    </w:p>
    <w:p w14:paraId="5D9D2DE1" w14:textId="77777777" w:rsidR="00D24FD8" w:rsidRDefault="00D24FD8" w:rsidP="00D24FD8"/>
    <w:p w14:paraId="71F5FE0E" w14:textId="77777777" w:rsidR="009A691F" w:rsidRDefault="009A691F" w:rsidP="00D24FD8"/>
    <w:p w14:paraId="05205FD1" w14:textId="77777777" w:rsidR="009A691F" w:rsidRDefault="009A691F" w:rsidP="00D24FD8"/>
    <w:p w14:paraId="46088ACD" w14:textId="77777777" w:rsidR="009A691F" w:rsidRDefault="009A691F" w:rsidP="00D24FD8"/>
    <w:p w14:paraId="50C1A4F3" w14:textId="77777777" w:rsidR="009A691F" w:rsidRDefault="009A691F" w:rsidP="00D24FD8"/>
    <w:p w14:paraId="2FE1ED3F" w14:textId="77777777" w:rsidR="009A691F" w:rsidRDefault="009A691F" w:rsidP="00D24FD8"/>
    <w:p w14:paraId="0957641B" w14:textId="77777777" w:rsidR="009A691F" w:rsidRDefault="009A691F" w:rsidP="00D24FD8"/>
    <w:p w14:paraId="78A80798" w14:textId="77777777" w:rsidR="009A691F" w:rsidRDefault="009A691F" w:rsidP="00D24FD8"/>
    <w:p w14:paraId="0CCDF292" w14:textId="77777777" w:rsidR="00D24FD8" w:rsidRDefault="00D24FD8" w:rsidP="00D24FD8">
      <w:pPr>
        <w:pStyle w:val="Body"/>
        <w:ind w:firstLine="0"/>
      </w:pPr>
    </w:p>
    <w:p w14:paraId="53DF8E19" w14:textId="77777777" w:rsidR="00D24FD8" w:rsidRDefault="00D24FD8" w:rsidP="00D24FD8">
      <w:pPr>
        <w:pStyle w:val="Body"/>
        <w:ind w:firstLine="0"/>
      </w:pPr>
    </w:p>
    <w:p w14:paraId="425B44BA" w14:textId="77777777" w:rsidR="00D24FD8" w:rsidRDefault="00D24FD8" w:rsidP="00D24FD8">
      <w:pPr>
        <w:pStyle w:val="Body"/>
        <w:ind w:firstLine="0"/>
      </w:pPr>
    </w:p>
    <w:p w14:paraId="42685FC6" w14:textId="77777777" w:rsidR="00D24FD8" w:rsidRDefault="00D24FD8" w:rsidP="00D24FD8">
      <w:pPr>
        <w:pStyle w:val="Body"/>
        <w:ind w:firstLine="0"/>
      </w:pPr>
    </w:p>
    <w:p w14:paraId="392EFE5B" w14:textId="77777777" w:rsidR="00D24FD8" w:rsidRDefault="00D24FD8" w:rsidP="00D24FD8">
      <w:pPr>
        <w:pStyle w:val="Body"/>
        <w:ind w:firstLine="0"/>
      </w:pPr>
    </w:p>
    <w:p w14:paraId="5AE0B137" w14:textId="77777777" w:rsidR="00D24FD8" w:rsidRDefault="00D24FD8" w:rsidP="00D24FD8">
      <w:pPr>
        <w:pStyle w:val="Body"/>
        <w:ind w:firstLine="0"/>
      </w:pPr>
    </w:p>
    <w:p w14:paraId="288FD1B1" w14:textId="77777777" w:rsidR="00C302F1" w:rsidRDefault="00C302F1"/>
    <w:sectPr w:rsidR="00C302F1"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ezlie bellatasie" w:date="2026-03-25T07:54:00Z" w:initials="rb">
    <w:p w14:paraId="24B15D7F" w14:textId="77777777" w:rsidR="00FC2A35" w:rsidRDefault="00FC2A35" w:rsidP="00FC2A35">
      <w:pPr>
        <w:pStyle w:val="CommentText"/>
        <w:jc w:val="left"/>
      </w:pPr>
      <w:r>
        <w:rPr>
          <w:rStyle w:val="CommentReference"/>
        </w:rPr>
        <w:annotationRef/>
      </w:r>
      <w:r>
        <w:t>Rekomendasi judul:</w:t>
      </w:r>
    </w:p>
    <w:p w14:paraId="16591CDD" w14:textId="77777777" w:rsidR="00FC2A35" w:rsidRDefault="00FC2A35" w:rsidP="00FC2A35">
      <w:pPr>
        <w:pStyle w:val="CommentText"/>
        <w:jc w:val="left"/>
      </w:pPr>
      <w:r>
        <w:rPr>
          <w:b/>
          <w:bCs/>
        </w:rPr>
        <w:t xml:space="preserve">Efektivitas Terapi Anemia dalam Meningkatkan Kadar Hemoglobin pada Pasien Penyakit Ginjal Kronis yang Menjalani Hemodialisis di RSUD Dr. H. Chasan Boesoirie Ternate </w:t>
      </w:r>
    </w:p>
  </w:comment>
  <w:comment w:id="0" w:author="rezlie bellatasie" w:date="2026-03-25T11:09:00Z" w:initials="rb">
    <w:p w14:paraId="0BD500C4" w14:textId="77777777" w:rsidR="00C648AB" w:rsidRDefault="00C648AB" w:rsidP="00C648AB">
      <w:pPr>
        <w:pStyle w:val="CommentText"/>
        <w:jc w:val="left"/>
      </w:pPr>
      <w:r>
        <w:rPr>
          <w:rStyle w:val="CommentReference"/>
        </w:rPr>
        <w:annotationRef/>
      </w:r>
      <w:r>
        <w:t xml:space="preserve">Telah dilakukan penyesuaian draft oleh editor, silahkan melakukan perbaikan TANPA MENGHAPUS KOMENTAR. Perubahan yang dilakukan pada manuskrip silahkan ditandai agar  untuk mempercepat proses. </w:t>
      </w:r>
    </w:p>
  </w:comment>
  <w:comment w:id="2" w:author="rezlie bellatasie" w:date="2026-03-25T07:58:00Z" w:initials="rb">
    <w:p w14:paraId="3E8C24A0" w14:textId="77777777" w:rsidR="00FC2A35" w:rsidRDefault="00FC2A35" w:rsidP="00FC2A35">
      <w:pPr>
        <w:pStyle w:val="CommentText"/>
        <w:jc w:val="left"/>
      </w:pPr>
      <w:r>
        <w:rPr>
          <w:rStyle w:val="CommentReference"/>
        </w:rPr>
        <w:annotationRef/>
      </w:r>
      <w:r>
        <w:t>Terhadap beberapa penyesuaian kalimat, mohon dicek kembali</w:t>
      </w:r>
    </w:p>
  </w:comment>
  <w:comment w:id="3" w:author="rezlie bellatasie" w:date="2026-03-25T07:59:00Z" w:initials="rb">
    <w:p w14:paraId="0570E64A" w14:textId="77777777" w:rsidR="00FC2A35" w:rsidRDefault="00FC2A35" w:rsidP="00FC2A35">
      <w:pPr>
        <w:pStyle w:val="CommentText"/>
        <w:jc w:val="left"/>
      </w:pPr>
      <w:r>
        <w:rPr>
          <w:rStyle w:val="CommentReference"/>
        </w:rPr>
        <w:annotationRef/>
      </w:r>
      <w:r>
        <w:t>Mohon disesuaikan dengan abstrak bahasa Indonesia yang telah fiks</w:t>
      </w:r>
    </w:p>
  </w:comment>
  <w:comment w:id="4" w:author="rezlie bellatasie" w:date="2026-03-25T11:04:00Z" w:initials="rb">
    <w:p w14:paraId="4B87C4FF" w14:textId="77777777" w:rsidR="00382528" w:rsidRDefault="00382528" w:rsidP="00382528">
      <w:pPr>
        <w:pStyle w:val="CommentText"/>
        <w:jc w:val="left"/>
      </w:pPr>
      <w:r>
        <w:rPr>
          <w:rStyle w:val="CommentReference"/>
        </w:rPr>
        <w:annotationRef/>
      </w:r>
      <w:r>
        <w:t>Perlu ditambahkan pengambilan data pre dan post terapi dengan jarak berapa jam/hari? Apakah berlaku untuk semua kelompok?</w:t>
      </w:r>
    </w:p>
  </w:comment>
  <w:comment w:id="5" w:author="rezlie bellatasie" w:date="2026-03-25T11:05:00Z" w:initials="rb">
    <w:p w14:paraId="7FFB6F20" w14:textId="77777777" w:rsidR="00C648AB" w:rsidRDefault="00C648AB" w:rsidP="00C648AB">
      <w:pPr>
        <w:pStyle w:val="CommentText"/>
        <w:jc w:val="left"/>
      </w:pPr>
      <w:r>
        <w:rPr>
          <w:rStyle w:val="CommentReference"/>
        </w:rPr>
        <w:annotationRef/>
      </w:r>
      <w:r>
        <w:t>Terdapat perbedaan jumlah sampel dari tiap kelompok, apakah berpengaruh terhadap pengambilan kesimpulan?</w:t>
      </w:r>
    </w:p>
  </w:comment>
  <w:comment w:id="6" w:author="rezlie bellatasie" w:date="2026-03-25T11:06:00Z" w:initials="rb">
    <w:p w14:paraId="00EB8698" w14:textId="77777777" w:rsidR="00C648AB" w:rsidRDefault="00C648AB" w:rsidP="00C648AB">
      <w:pPr>
        <w:pStyle w:val="CommentText"/>
        <w:jc w:val="left"/>
      </w:pPr>
      <w:r>
        <w:rPr>
          <w:rStyle w:val="CommentReference"/>
        </w:rPr>
        <w:annotationRef/>
      </w:r>
      <w:r>
        <w:t>Pada metode penelitian dituliskan pengambilan data ferritin dan TSAT, apakah tidak dikaitkan dengan hasil penelitian? Atau apakah ada tujuan lain?</w:t>
      </w:r>
    </w:p>
  </w:comment>
  <w:comment w:id="7" w:author="rezlie bellatasie" w:date="2026-03-25T11:07:00Z" w:initials="rb">
    <w:p w14:paraId="6BBF6984" w14:textId="77777777" w:rsidR="00C648AB" w:rsidRDefault="00C648AB" w:rsidP="00C648AB">
      <w:pPr>
        <w:pStyle w:val="CommentText"/>
        <w:jc w:val="left"/>
      </w:pPr>
      <w:r>
        <w:rPr>
          <w:rStyle w:val="CommentReference"/>
        </w:rPr>
        <w:annotationRef/>
      </w:r>
      <w:r>
        <w:t>Apakah dilakukan analisis terkait dengan demografi pasien dan hasil peningkatan HB?</w:t>
      </w:r>
    </w:p>
  </w:comment>
  <w:comment w:id="8" w:author="rezlie bellatasie" w:date="2026-03-25T11:03:00Z" w:initials="rb">
    <w:p w14:paraId="02D35965" w14:textId="77777777" w:rsidR="00382528" w:rsidRDefault="00382528" w:rsidP="00382528">
      <w:pPr>
        <w:pStyle w:val="CommentText"/>
        <w:jc w:val="left"/>
      </w:pPr>
      <w:r>
        <w:rPr>
          <w:rStyle w:val="CommentReference"/>
        </w:rPr>
        <w:annotationRef/>
      </w:r>
      <w:r>
        <w:t>Ketentuan daftar pustaka:</w:t>
      </w:r>
    </w:p>
    <w:p w14:paraId="01192939" w14:textId="77777777" w:rsidR="00382528" w:rsidRDefault="00382528" w:rsidP="00382528">
      <w:pPr>
        <w:pStyle w:val="CommentText"/>
        <w:jc w:val="left"/>
      </w:pPr>
      <w:r>
        <w:rPr>
          <w:color w:val="0B1F1A"/>
        </w:rPr>
        <w:t>jumlah minimal 20 rujukan dengan mengutamakan literatur primer (seperti artikel jurnal) dibandingkan dengan literatur sekunder</w:t>
      </w:r>
      <w:r>
        <w:t>;</w:t>
      </w:r>
    </w:p>
    <w:p w14:paraId="289464B7" w14:textId="77777777" w:rsidR="00382528" w:rsidRDefault="00382528" w:rsidP="00382528">
      <w:pPr>
        <w:pStyle w:val="CommentText"/>
        <w:jc w:val="left"/>
      </w:pPr>
      <w:r>
        <w:t>Mohon sesuaikan penulisan dengan aturan jurnal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591CDD" w15:done="0"/>
  <w15:commentEx w15:paraId="0BD500C4" w15:done="0"/>
  <w15:commentEx w15:paraId="3E8C24A0" w15:done="0"/>
  <w15:commentEx w15:paraId="0570E64A" w15:done="0"/>
  <w15:commentEx w15:paraId="4B87C4FF" w15:done="0"/>
  <w15:commentEx w15:paraId="7FFB6F20" w15:paraIdParent="4B87C4FF" w15:done="0"/>
  <w15:commentEx w15:paraId="00EB8698" w15:paraIdParent="4B87C4FF" w15:done="0"/>
  <w15:commentEx w15:paraId="6BBF6984" w15:paraIdParent="4B87C4FF" w15:done="0"/>
  <w15:commentEx w15:paraId="289464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BA69C3" w16cex:dateUtc="2026-03-25T00:54:00Z"/>
  <w16cex:commentExtensible w16cex:durableId="1F57FDFE" w16cex:dateUtc="2026-03-25T04:09:00Z"/>
  <w16cex:commentExtensible w16cex:durableId="1D808D6E" w16cex:dateUtc="2026-03-25T00:58:00Z"/>
  <w16cex:commentExtensible w16cex:durableId="4BBC58CA" w16cex:dateUtc="2026-03-25T00:59:00Z"/>
  <w16cex:commentExtensible w16cex:durableId="75351329" w16cex:dateUtc="2026-03-25T04:04:00Z"/>
  <w16cex:commentExtensible w16cex:durableId="61D0B86C" w16cex:dateUtc="2026-03-25T04:05:00Z"/>
  <w16cex:commentExtensible w16cex:durableId="463AF052" w16cex:dateUtc="2026-03-25T04:06:00Z"/>
  <w16cex:commentExtensible w16cex:durableId="5B2EA7B3" w16cex:dateUtc="2026-03-25T04:07:00Z"/>
  <w16cex:commentExtensible w16cex:durableId="374B38E3" w16cex:dateUtc="2026-03-25T0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591CDD" w16cid:durableId="57BA69C3"/>
  <w16cid:commentId w16cid:paraId="0BD500C4" w16cid:durableId="1F57FDFE"/>
  <w16cid:commentId w16cid:paraId="3E8C24A0" w16cid:durableId="1D808D6E"/>
  <w16cid:commentId w16cid:paraId="0570E64A" w16cid:durableId="4BBC58CA"/>
  <w16cid:commentId w16cid:paraId="4B87C4FF" w16cid:durableId="75351329"/>
  <w16cid:commentId w16cid:paraId="7FFB6F20" w16cid:durableId="61D0B86C"/>
  <w16cid:commentId w16cid:paraId="00EB8698" w16cid:durableId="463AF052"/>
  <w16cid:commentId w16cid:paraId="6BBF6984" w16cid:durableId="5B2EA7B3"/>
  <w16cid:commentId w16cid:paraId="289464B7" w16cid:durableId="374B38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7FF6" w14:textId="77777777" w:rsidR="00BA0705" w:rsidRDefault="00BA0705" w:rsidP="00D24FD8">
      <w:pPr>
        <w:spacing w:line="240" w:lineRule="auto"/>
      </w:pPr>
      <w:r>
        <w:separator/>
      </w:r>
    </w:p>
  </w:endnote>
  <w:endnote w:type="continuationSeparator" w:id="0">
    <w:p w14:paraId="3E7765DE" w14:textId="77777777" w:rsidR="00BA0705" w:rsidRDefault="00BA0705"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C917" w14:textId="77777777" w:rsidR="00C302F1"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90973" w14:textId="77777777" w:rsidR="00BA0705" w:rsidRDefault="00BA0705" w:rsidP="00D24FD8">
      <w:pPr>
        <w:spacing w:line="240" w:lineRule="auto"/>
      </w:pPr>
      <w:r>
        <w:separator/>
      </w:r>
    </w:p>
  </w:footnote>
  <w:footnote w:type="continuationSeparator" w:id="0">
    <w:p w14:paraId="5BFA707B" w14:textId="77777777" w:rsidR="00BA0705" w:rsidRDefault="00BA0705"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8C3C" w14:textId="77777777" w:rsidR="00C302F1" w:rsidRPr="0065515B" w:rsidRDefault="00075700" w:rsidP="0065515B">
    <w:pPr>
      <w:pStyle w:val="Title"/>
    </w:pPr>
    <w:r w:rsidRPr="0065515B">
      <w:t xml:space="preserve">  Petunjuk Penulisan Manuskrip untuk Jurnal </w:t>
    </w:r>
    <w:r w:rsidR="00D24FD8">
      <w:t>Farmasi Higea</w:t>
    </w:r>
    <w:r w:rsidRPr="0065515B">
      <w:t xml:space="preserve"> </w:t>
    </w:r>
  </w:p>
  <w:p w14:paraId="1F9ABA9B" w14:textId="77777777" w:rsidR="00C302F1" w:rsidRPr="0065515B" w:rsidRDefault="00C302F1"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66B0" w14:textId="77777777" w:rsidR="00C302F1" w:rsidRDefault="00C302F1"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B55"/>
    <w:multiLevelType w:val="multilevel"/>
    <w:tmpl w:val="1A20AEC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14532A"/>
    <w:multiLevelType w:val="multilevel"/>
    <w:tmpl w:val="70B8E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022DC4"/>
    <w:multiLevelType w:val="multilevel"/>
    <w:tmpl w:val="53EC162E"/>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37573"/>
    <w:multiLevelType w:val="multilevel"/>
    <w:tmpl w:val="26FC0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00E9F"/>
    <w:multiLevelType w:val="multilevel"/>
    <w:tmpl w:val="475A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BD452A9"/>
    <w:multiLevelType w:val="multilevel"/>
    <w:tmpl w:val="B6B4C4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5929401">
    <w:abstractNumId w:val="6"/>
  </w:num>
  <w:num w:numId="2" w16cid:durableId="1757703829">
    <w:abstractNumId w:val="5"/>
  </w:num>
  <w:num w:numId="3" w16cid:durableId="1445152326">
    <w:abstractNumId w:val="4"/>
  </w:num>
  <w:num w:numId="4" w16cid:durableId="77680786">
    <w:abstractNumId w:val="0"/>
  </w:num>
  <w:num w:numId="5" w16cid:durableId="749887709">
    <w:abstractNumId w:val="2"/>
  </w:num>
  <w:num w:numId="6" w16cid:durableId="1453355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0341467">
    <w:abstractNumId w:val="3"/>
  </w:num>
  <w:num w:numId="8" w16cid:durableId="229735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zlie bellatasie">
    <w15:presenceInfo w15:providerId="Windows Live" w15:userId="b4683399cbdac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4A3A"/>
    <w:rsid w:val="00075700"/>
    <w:rsid w:val="00095139"/>
    <w:rsid w:val="00097222"/>
    <w:rsid w:val="000A3957"/>
    <w:rsid w:val="001F05C0"/>
    <w:rsid w:val="001F6B2E"/>
    <w:rsid w:val="003217E8"/>
    <w:rsid w:val="00372688"/>
    <w:rsid w:val="003737CF"/>
    <w:rsid w:val="00382528"/>
    <w:rsid w:val="003C6973"/>
    <w:rsid w:val="004A1C89"/>
    <w:rsid w:val="004A441A"/>
    <w:rsid w:val="005915D1"/>
    <w:rsid w:val="00601F4A"/>
    <w:rsid w:val="00697002"/>
    <w:rsid w:val="006D4612"/>
    <w:rsid w:val="00715421"/>
    <w:rsid w:val="007600C8"/>
    <w:rsid w:val="007C4BA3"/>
    <w:rsid w:val="00820994"/>
    <w:rsid w:val="008477D0"/>
    <w:rsid w:val="0087118D"/>
    <w:rsid w:val="008C4BD6"/>
    <w:rsid w:val="008F1CD5"/>
    <w:rsid w:val="009A2F8B"/>
    <w:rsid w:val="009A691F"/>
    <w:rsid w:val="009D265E"/>
    <w:rsid w:val="009F5C62"/>
    <w:rsid w:val="00A340F6"/>
    <w:rsid w:val="00A414EB"/>
    <w:rsid w:val="00AA34C0"/>
    <w:rsid w:val="00AC443F"/>
    <w:rsid w:val="00AC444A"/>
    <w:rsid w:val="00AE43FA"/>
    <w:rsid w:val="00B261FD"/>
    <w:rsid w:val="00B815F4"/>
    <w:rsid w:val="00B90D62"/>
    <w:rsid w:val="00BA0705"/>
    <w:rsid w:val="00C302F1"/>
    <w:rsid w:val="00C415A5"/>
    <w:rsid w:val="00C648AB"/>
    <w:rsid w:val="00CA57CC"/>
    <w:rsid w:val="00CD6C4F"/>
    <w:rsid w:val="00D10C55"/>
    <w:rsid w:val="00D24FD8"/>
    <w:rsid w:val="00DD2422"/>
    <w:rsid w:val="00DF6499"/>
    <w:rsid w:val="00E607EE"/>
    <w:rsid w:val="00E82CDC"/>
    <w:rsid w:val="00F634F0"/>
    <w:rsid w:val="00FC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C122"/>
  <w15:docId w15:val="{8FF3B975-2732-44A4-BC44-8EAABA5E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Strong">
    <w:name w:val="Strong"/>
    <w:basedOn w:val="DefaultParagraphFont"/>
    <w:uiPriority w:val="22"/>
    <w:qFormat/>
    <w:rsid w:val="00715421"/>
    <w:rPr>
      <w:b/>
      <w:bCs/>
    </w:rPr>
  </w:style>
  <w:style w:type="paragraph" w:styleId="NormalWeb">
    <w:name w:val="Normal (Web)"/>
    <w:basedOn w:val="Normal"/>
    <w:uiPriority w:val="99"/>
    <w:unhideWhenUsed/>
    <w:rsid w:val="00C415A5"/>
    <w:pPr>
      <w:widowControl/>
      <w:autoSpaceDE/>
      <w:autoSpaceDN/>
      <w:adjustRightInd/>
      <w:spacing w:before="100" w:beforeAutospacing="1" w:after="100" w:afterAutospacing="1" w:line="240" w:lineRule="auto"/>
      <w:jc w:val="left"/>
      <w:textAlignment w:val="auto"/>
    </w:pPr>
    <w:rPr>
      <w:rFonts w:eastAsia="Times New Roman"/>
      <w:kern w:val="0"/>
      <w:szCs w:val="24"/>
      <w:lang w:val="en-ID" w:eastAsia="en-ID"/>
    </w:rPr>
  </w:style>
  <w:style w:type="character" w:customStyle="1" w:styleId="ListParagraphChar">
    <w:name w:val="List Paragraph Char"/>
    <w:link w:val="ListParagraph"/>
    <w:uiPriority w:val="34"/>
    <w:qFormat/>
    <w:locked/>
    <w:rsid w:val="00CD6C4F"/>
    <w:rPr>
      <w:rFonts w:ascii="Segoe UI" w:eastAsia="Calibri" w:hAnsi="Segoe UI" w:cs="Times New Roman"/>
      <w:sz w:val="24"/>
      <w:lang w:val="id-ID"/>
    </w:rPr>
  </w:style>
  <w:style w:type="paragraph" w:styleId="ListParagraph">
    <w:name w:val="List Paragraph"/>
    <w:basedOn w:val="Normal"/>
    <w:link w:val="ListParagraphChar"/>
    <w:uiPriority w:val="34"/>
    <w:qFormat/>
    <w:rsid w:val="00CD6C4F"/>
    <w:pPr>
      <w:widowControl/>
      <w:autoSpaceDE/>
      <w:autoSpaceDN/>
      <w:adjustRightInd/>
      <w:spacing w:after="200" w:line="276" w:lineRule="auto"/>
      <w:ind w:left="720"/>
      <w:contextualSpacing/>
      <w:jc w:val="left"/>
      <w:textAlignment w:val="auto"/>
    </w:pPr>
    <w:rPr>
      <w:rFonts w:ascii="Segoe UI" w:eastAsia="Calibri" w:hAnsi="Segoe UI"/>
      <w:kern w:val="0"/>
      <w:szCs w:val="22"/>
      <w:lang w:val="id-ID" w:eastAsia="en-US"/>
    </w:rPr>
  </w:style>
  <w:style w:type="table" w:styleId="TableGrid">
    <w:name w:val="Table Grid"/>
    <w:basedOn w:val="TableNormal"/>
    <w:uiPriority w:val="59"/>
    <w:rsid w:val="006D4612"/>
    <w:pPr>
      <w:widowControl w:val="0"/>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4A441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ongtext">
    <w:name w:val="long_text"/>
    <w:rsid w:val="008F1CD5"/>
  </w:style>
  <w:style w:type="character" w:styleId="PlaceholderText">
    <w:name w:val="Placeholder Text"/>
    <w:basedOn w:val="DefaultParagraphFont"/>
    <w:uiPriority w:val="99"/>
    <w:semiHidden/>
    <w:rsid w:val="009D265E"/>
    <w:rPr>
      <w:color w:val="666666"/>
    </w:rPr>
  </w:style>
  <w:style w:type="character" w:styleId="CommentReference">
    <w:name w:val="annotation reference"/>
    <w:basedOn w:val="DefaultParagraphFont"/>
    <w:uiPriority w:val="99"/>
    <w:semiHidden/>
    <w:unhideWhenUsed/>
    <w:rsid w:val="00FC2A35"/>
    <w:rPr>
      <w:sz w:val="16"/>
      <w:szCs w:val="16"/>
    </w:rPr>
  </w:style>
  <w:style w:type="paragraph" w:styleId="CommentText">
    <w:name w:val="annotation text"/>
    <w:basedOn w:val="Normal"/>
    <w:link w:val="CommentTextChar"/>
    <w:uiPriority w:val="99"/>
    <w:unhideWhenUsed/>
    <w:rsid w:val="00FC2A35"/>
    <w:pPr>
      <w:spacing w:line="240" w:lineRule="auto"/>
    </w:pPr>
    <w:rPr>
      <w:sz w:val="20"/>
    </w:rPr>
  </w:style>
  <w:style w:type="character" w:customStyle="1" w:styleId="CommentTextChar">
    <w:name w:val="Comment Text Char"/>
    <w:basedOn w:val="DefaultParagraphFont"/>
    <w:link w:val="CommentText"/>
    <w:uiPriority w:val="99"/>
    <w:rsid w:val="00FC2A3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FC2A35"/>
    <w:rPr>
      <w:b/>
      <w:bCs/>
    </w:rPr>
  </w:style>
  <w:style w:type="character" w:customStyle="1" w:styleId="CommentSubjectChar">
    <w:name w:val="Comment Subject Char"/>
    <w:basedOn w:val="CommentTextChar"/>
    <w:link w:val="CommentSubject"/>
    <w:uiPriority w:val="99"/>
    <w:semiHidden/>
    <w:rsid w:val="00FC2A35"/>
    <w:rPr>
      <w:rFonts w:ascii="Times New Roman" w:eastAsia="BatangChe" w:hAnsi="Times New Roman" w:cs="Times New Roman"/>
      <w:b/>
      <w:bCs/>
      <w:kern w:val="2"/>
      <w:sz w:val="20"/>
      <w:szCs w:val="20"/>
      <w:lang w:eastAsia="ko-KR"/>
    </w:rPr>
  </w:style>
  <w:style w:type="paragraph" w:styleId="Revision">
    <w:name w:val="Revision"/>
    <w:hidden/>
    <w:uiPriority w:val="99"/>
    <w:semiHidden/>
    <w:rsid w:val="00C648AB"/>
    <w:pPr>
      <w:spacing w:after="0" w:line="240" w:lineRule="auto"/>
    </w:pPr>
    <w:rPr>
      <w:rFonts w:ascii="Times New Roman" w:eastAsia="BatangChe" w:hAnsi="Times New Roman" w:cs="Times New Roman"/>
      <w:kern w:val="2"/>
      <w:sz w:val="24"/>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838">
      <w:marLeft w:val="480"/>
      <w:marRight w:val="0"/>
      <w:marTop w:val="0"/>
      <w:marBottom w:val="0"/>
      <w:divBdr>
        <w:top w:val="none" w:sz="0" w:space="0" w:color="auto"/>
        <w:left w:val="none" w:sz="0" w:space="0" w:color="auto"/>
        <w:bottom w:val="none" w:sz="0" w:space="0" w:color="auto"/>
        <w:right w:val="none" w:sz="0" w:space="0" w:color="auto"/>
      </w:divBdr>
    </w:div>
    <w:div w:id="48309379">
      <w:marLeft w:val="480"/>
      <w:marRight w:val="0"/>
      <w:marTop w:val="0"/>
      <w:marBottom w:val="0"/>
      <w:divBdr>
        <w:top w:val="none" w:sz="0" w:space="0" w:color="auto"/>
        <w:left w:val="none" w:sz="0" w:space="0" w:color="auto"/>
        <w:bottom w:val="none" w:sz="0" w:space="0" w:color="auto"/>
        <w:right w:val="none" w:sz="0" w:space="0" w:color="auto"/>
      </w:divBdr>
    </w:div>
    <w:div w:id="110126765">
      <w:marLeft w:val="480"/>
      <w:marRight w:val="0"/>
      <w:marTop w:val="0"/>
      <w:marBottom w:val="0"/>
      <w:divBdr>
        <w:top w:val="none" w:sz="0" w:space="0" w:color="auto"/>
        <w:left w:val="none" w:sz="0" w:space="0" w:color="auto"/>
        <w:bottom w:val="none" w:sz="0" w:space="0" w:color="auto"/>
        <w:right w:val="none" w:sz="0" w:space="0" w:color="auto"/>
      </w:divBdr>
    </w:div>
    <w:div w:id="134300131">
      <w:marLeft w:val="480"/>
      <w:marRight w:val="0"/>
      <w:marTop w:val="0"/>
      <w:marBottom w:val="0"/>
      <w:divBdr>
        <w:top w:val="none" w:sz="0" w:space="0" w:color="auto"/>
        <w:left w:val="none" w:sz="0" w:space="0" w:color="auto"/>
        <w:bottom w:val="none" w:sz="0" w:space="0" w:color="auto"/>
        <w:right w:val="none" w:sz="0" w:space="0" w:color="auto"/>
      </w:divBdr>
    </w:div>
    <w:div w:id="195847926">
      <w:marLeft w:val="480"/>
      <w:marRight w:val="0"/>
      <w:marTop w:val="0"/>
      <w:marBottom w:val="0"/>
      <w:divBdr>
        <w:top w:val="none" w:sz="0" w:space="0" w:color="auto"/>
        <w:left w:val="none" w:sz="0" w:space="0" w:color="auto"/>
        <w:bottom w:val="none" w:sz="0" w:space="0" w:color="auto"/>
        <w:right w:val="none" w:sz="0" w:space="0" w:color="auto"/>
      </w:divBdr>
    </w:div>
    <w:div w:id="237207460">
      <w:marLeft w:val="480"/>
      <w:marRight w:val="0"/>
      <w:marTop w:val="0"/>
      <w:marBottom w:val="0"/>
      <w:divBdr>
        <w:top w:val="none" w:sz="0" w:space="0" w:color="auto"/>
        <w:left w:val="none" w:sz="0" w:space="0" w:color="auto"/>
        <w:bottom w:val="none" w:sz="0" w:space="0" w:color="auto"/>
        <w:right w:val="none" w:sz="0" w:space="0" w:color="auto"/>
      </w:divBdr>
    </w:div>
    <w:div w:id="260649072">
      <w:marLeft w:val="480"/>
      <w:marRight w:val="0"/>
      <w:marTop w:val="0"/>
      <w:marBottom w:val="0"/>
      <w:divBdr>
        <w:top w:val="none" w:sz="0" w:space="0" w:color="auto"/>
        <w:left w:val="none" w:sz="0" w:space="0" w:color="auto"/>
        <w:bottom w:val="none" w:sz="0" w:space="0" w:color="auto"/>
        <w:right w:val="none" w:sz="0" w:space="0" w:color="auto"/>
      </w:divBdr>
    </w:div>
    <w:div w:id="308442323">
      <w:marLeft w:val="480"/>
      <w:marRight w:val="0"/>
      <w:marTop w:val="0"/>
      <w:marBottom w:val="0"/>
      <w:divBdr>
        <w:top w:val="none" w:sz="0" w:space="0" w:color="auto"/>
        <w:left w:val="none" w:sz="0" w:space="0" w:color="auto"/>
        <w:bottom w:val="none" w:sz="0" w:space="0" w:color="auto"/>
        <w:right w:val="none" w:sz="0" w:space="0" w:color="auto"/>
      </w:divBdr>
    </w:div>
    <w:div w:id="349646344">
      <w:bodyDiv w:val="1"/>
      <w:marLeft w:val="0"/>
      <w:marRight w:val="0"/>
      <w:marTop w:val="0"/>
      <w:marBottom w:val="0"/>
      <w:divBdr>
        <w:top w:val="none" w:sz="0" w:space="0" w:color="auto"/>
        <w:left w:val="none" w:sz="0" w:space="0" w:color="auto"/>
        <w:bottom w:val="none" w:sz="0" w:space="0" w:color="auto"/>
        <w:right w:val="none" w:sz="0" w:space="0" w:color="auto"/>
      </w:divBdr>
    </w:div>
    <w:div w:id="353655688">
      <w:marLeft w:val="480"/>
      <w:marRight w:val="0"/>
      <w:marTop w:val="0"/>
      <w:marBottom w:val="0"/>
      <w:divBdr>
        <w:top w:val="none" w:sz="0" w:space="0" w:color="auto"/>
        <w:left w:val="none" w:sz="0" w:space="0" w:color="auto"/>
        <w:bottom w:val="none" w:sz="0" w:space="0" w:color="auto"/>
        <w:right w:val="none" w:sz="0" w:space="0" w:color="auto"/>
      </w:divBdr>
    </w:div>
    <w:div w:id="356272090">
      <w:marLeft w:val="480"/>
      <w:marRight w:val="0"/>
      <w:marTop w:val="0"/>
      <w:marBottom w:val="0"/>
      <w:divBdr>
        <w:top w:val="none" w:sz="0" w:space="0" w:color="auto"/>
        <w:left w:val="none" w:sz="0" w:space="0" w:color="auto"/>
        <w:bottom w:val="none" w:sz="0" w:space="0" w:color="auto"/>
        <w:right w:val="none" w:sz="0" w:space="0" w:color="auto"/>
      </w:divBdr>
    </w:div>
    <w:div w:id="413089530">
      <w:marLeft w:val="480"/>
      <w:marRight w:val="0"/>
      <w:marTop w:val="0"/>
      <w:marBottom w:val="0"/>
      <w:divBdr>
        <w:top w:val="none" w:sz="0" w:space="0" w:color="auto"/>
        <w:left w:val="none" w:sz="0" w:space="0" w:color="auto"/>
        <w:bottom w:val="none" w:sz="0" w:space="0" w:color="auto"/>
        <w:right w:val="none" w:sz="0" w:space="0" w:color="auto"/>
      </w:divBdr>
    </w:div>
    <w:div w:id="421609356">
      <w:bodyDiv w:val="1"/>
      <w:marLeft w:val="0"/>
      <w:marRight w:val="0"/>
      <w:marTop w:val="0"/>
      <w:marBottom w:val="0"/>
      <w:divBdr>
        <w:top w:val="none" w:sz="0" w:space="0" w:color="auto"/>
        <w:left w:val="none" w:sz="0" w:space="0" w:color="auto"/>
        <w:bottom w:val="none" w:sz="0" w:space="0" w:color="auto"/>
        <w:right w:val="none" w:sz="0" w:space="0" w:color="auto"/>
      </w:divBdr>
    </w:div>
    <w:div w:id="433019014">
      <w:marLeft w:val="480"/>
      <w:marRight w:val="0"/>
      <w:marTop w:val="0"/>
      <w:marBottom w:val="0"/>
      <w:divBdr>
        <w:top w:val="none" w:sz="0" w:space="0" w:color="auto"/>
        <w:left w:val="none" w:sz="0" w:space="0" w:color="auto"/>
        <w:bottom w:val="none" w:sz="0" w:space="0" w:color="auto"/>
        <w:right w:val="none" w:sz="0" w:space="0" w:color="auto"/>
      </w:divBdr>
    </w:div>
    <w:div w:id="552545966">
      <w:bodyDiv w:val="1"/>
      <w:marLeft w:val="0"/>
      <w:marRight w:val="0"/>
      <w:marTop w:val="0"/>
      <w:marBottom w:val="0"/>
      <w:divBdr>
        <w:top w:val="none" w:sz="0" w:space="0" w:color="auto"/>
        <w:left w:val="none" w:sz="0" w:space="0" w:color="auto"/>
        <w:bottom w:val="none" w:sz="0" w:space="0" w:color="auto"/>
        <w:right w:val="none" w:sz="0" w:space="0" w:color="auto"/>
      </w:divBdr>
    </w:div>
    <w:div w:id="675232848">
      <w:marLeft w:val="480"/>
      <w:marRight w:val="0"/>
      <w:marTop w:val="0"/>
      <w:marBottom w:val="0"/>
      <w:divBdr>
        <w:top w:val="none" w:sz="0" w:space="0" w:color="auto"/>
        <w:left w:val="none" w:sz="0" w:space="0" w:color="auto"/>
        <w:bottom w:val="none" w:sz="0" w:space="0" w:color="auto"/>
        <w:right w:val="none" w:sz="0" w:space="0" w:color="auto"/>
      </w:divBdr>
    </w:div>
    <w:div w:id="736171789">
      <w:bodyDiv w:val="1"/>
      <w:marLeft w:val="0"/>
      <w:marRight w:val="0"/>
      <w:marTop w:val="0"/>
      <w:marBottom w:val="0"/>
      <w:divBdr>
        <w:top w:val="none" w:sz="0" w:space="0" w:color="auto"/>
        <w:left w:val="none" w:sz="0" w:space="0" w:color="auto"/>
        <w:bottom w:val="none" w:sz="0" w:space="0" w:color="auto"/>
        <w:right w:val="none" w:sz="0" w:space="0" w:color="auto"/>
      </w:divBdr>
    </w:div>
    <w:div w:id="768621880">
      <w:marLeft w:val="480"/>
      <w:marRight w:val="0"/>
      <w:marTop w:val="0"/>
      <w:marBottom w:val="0"/>
      <w:divBdr>
        <w:top w:val="none" w:sz="0" w:space="0" w:color="auto"/>
        <w:left w:val="none" w:sz="0" w:space="0" w:color="auto"/>
        <w:bottom w:val="none" w:sz="0" w:space="0" w:color="auto"/>
        <w:right w:val="none" w:sz="0" w:space="0" w:color="auto"/>
      </w:divBdr>
    </w:div>
    <w:div w:id="788210051">
      <w:bodyDiv w:val="1"/>
      <w:marLeft w:val="0"/>
      <w:marRight w:val="0"/>
      <w:marTop w:val="0"/>
      <w:marBottom w:val="0"/>
      <w:divBdr>
        <w:top w:val="none" w:sz="0" w:space="0" w:color="auto"/>
        <w:left w:val="none" w:sz="0" w:space="0" w:color="auto"/>
        <w:bottom w:val="none" w:sz="0" w:space="0" w:color="auto"/>
        <w:right w:val="none" w:sz="0" w:space="0" w:color="auto"/>
      </w:divBdr>
    </w:div>
    <w:div w:id="789664608">
      <w:marLeft w:val="480"/>
      <w:marRight w:val="0"/>
      <w:marTop w:val="0"/>
      <w:marBottom w:val="0"/>
      <w:divBdr>
        <w:top w:val="none" w:sz="0" w:space="0" w:color="auto"/>
        <w:left w:val="none" w:sz="0" w:space="0" w:color="auto"/>
        <w:bottom w:val="none" w:sz="0" w:space="0" w:color="auto"/>
        <w:right w:val="none" w:sz="0" w:space="0" w:color="auto"/>
      </w:divBdr>
    </w:div>
    <w:div w:id="790366876">
      <w:bodyDiv w:val="1"/>
      <w:marLeft w:val="0"/>
      <w:marRight w:val="0"/>
      <w:marTop w:val="0"/>
      <w:marBottom w:val="0"/>
      <w:divBdr>
        <w:top w:val="none" w:sz="0" w:space="0" w:color="auto"/>
        <w:left w:val="none" w:sz="0" w:space="0" w:color="auto"/>
        <w:bottom w:val="none" w:sz="0" w:space="0" w:color="auto"/>
        <w:right w:val="none" w:sz="0" w:space="0" w:color="auto"/>
      </w:divBdr>
    </w:div>
    <w:div w:id="801652793">
      <w:bodyDiv w:val="1"/>
      <w:marLeft w:val="0"/>
      <w:marRight w:val="0"/>
      <w:marTop w:val="0"/>
      <w:marBottom w:val="0"/>
      <w:divBdr>
        <w:top w:val="none" w:sz="0" w:space="0" w:color="auto"/>
        <w:left w:val="none" w:sz="0" w:space="0" w:color="auto"/>
        <w:bottom w:val="none" w:sz="0" w:space="0" w:color="auto"/>
        <w:right w:val="none" w:sz="0" w:space="0" w:color="auto"/>
      </w:divBdr>
    </w:div>
    <w:div w:id="843057105">
      <w:marLeft w:val="480"/>
      <w:marRight w:val="0"/>
      <w:marTop w:val="0"/>
      <w:marBottom w:val="0"/>
      <w:divBdr>
        <w:top w:val="none" w:sz="0" w:space="0" w:color="auto"/>
        <w:left w:val="none" w:sz="0" w:space="0" w:color="auto"/>
        <w:bottom w:val="none" w:sz="0" w:space="0" w:color="auto"/>
        <w:right w:val="none" w:sz="0" w:space="0" w:color="auto"/>
      </w:divBdr>
    </w:div>
    <w:div w:id="884222952">
      <w:marLeft w:val="480"/>
      <w:marRight w:val="0"/>
      <w:marTop w:val="0"/>
      <w:marBottom w:val="0"/>
      <w:divBdr>
        <w:top w:val="none" w:sz="0" w:space="0" w:color="auto"/>
        <w:left w:val="none" w:sz="0" w:space="0" w:color="auto"/>
        <w:bottom w:val="none" w:sz="0" w:space="0" w:color="auto"/>
        <w:right w:val="none" w:sz="0" w:space="0" w:color="auto"/>
      </w:divBdr>
    </w:div>
    <w:div w:id="917330986">
      <w:marLeft w:val="480"/>
      <w:marRight w:val="0"/>
      <w:marTop w:val="0"/>
      <w:marBottom w:val="0"/>
      <w:divBdr>
        <w:top w:val="none" w:sz="0" w:space="0" w:color="auto"/>
        <w:left w:val="none" w:sz="0" w:space="0" w:color="auto"/>
        <w:bottom w:val="none" w:sz="0" w:space="0" w:color="auto"/>
        <w:right w:val="none" w:sz="0" w:space="0" w:color="auto"/>
      </w:divBdr>
    </w:div>
    <w:div w:id="930087655">
      <w:marLeft w:val="480"/>
      <w:marRight w:val="0"/>
      <w:marTop w:val="0"/>
      <w:marBottom w:val="0"/>
      <w:divBdr>
        <w:top w:val="none" w:sz="0" w:space="0" w:color="auto"/>
        <w:left w:val="none" w:sz="0" w:space="0" w:color="auto"/>
        <w:bottom w:val="none" w:sz="0" w:space="0" w:color="auto"/>
        <w:right w:val="none" w:sz="0" w:space="0" w:color="auto"/>
      </w:divBdr>
    </w:div>
    <w:div w:id="958730508">
      <w:marLeft w:val="480"/>
      <w:marRight w:val="0"/>
      <w:marTop w:val="0"/>
      <w:marBottom w:val="0"/>
      <w:divBdr>
        <w:top w:val="none" w:sz="0" w:space="0" w:color="auto"/>
        <w:left w:val="none" w:sz="0" w:space="0" w:color="auto"/>
        <w:bottom w:val="none" w:sz="0" w:space="0" w:color="auto"/>
        <w:right w:val="none" w:sz="0" w:space="0" w:color="auto"/>
      </w:divBdr>
    </w:div>
    <w:div w:id="973680913">
      <w:bodyDiv w:val="1"/>
      <w:marLeft w:val="0"/>
      <w:marRight w:val="0"/>
      <w:marTop w:val="0"/>
      <w:marBottom w:val="0"/>
      <w:divBdr>
        <w:top w:val="none" w:sz="0" w:space="0" w:color="auto"/>
        <w:left w:val="none" w:sz="0" w:space="0" w:color="auto"/>
        <w:bottom w:val="none" w:sz="0" w:space="0" w:color="auto"/>
        <w:right w:val="none" w:sz="0" w:space="0" w:color="auto"/>
      </w:divBdr>
    </w:div>
    <w:div w:id="1008406573">
      <w:bodyDiv w:val="1"/>
      <w:marLeft w:val="0"/>
      <w:marRight w:val="0"/>
      <w:marTop w:val="0"/>
      <w:marBottom w:val="0"/>
      <w:divBdr>
        <w:top w:val="none" w:sz="0" w:space="0" w:color="auto"/>
        <w:left w:val="none" w:sz="0" w:space="0" w:color="auto"/>
        <w:bottom w:val="none" w:sz="0" w:space="0" w:color="auto"/>
        <w:right w:val="none" w:sz="0" w:space="0" w:color="auto"/>
      </w:divBdr>
    </w:div>
    <w:div w:id="1012756750">
      <w:marLeft w:val="480"/>
      <w:marRight w:val="0"/>
      <w:marTop w:val="0"/>
      <w:marBottom w:val="0"/>
      <w:divBdr>
        <w:top w:val="none" w:sz="0" w:space="0" w:color="auto"/>
        <w:left w:val="none" w:sz="0" w:space="0" w:color="auto"/>
        <w:bottom w:val="none" w:sz="0" w:space="0" w:color="auto"/>
        <w:right w:val="none" w:sz="0" w:space="0" w:color="auto"/>
      </w:divBdr>
    </w:div>
    <w:div w:id="1050225078">
      <w:marLeft w:val="480"/>
      <w:marRight w:val="0"/>
      <w:marTop w:val="0"/>
      <w:marBottom w:val="0"/>
      <w:divBdr>
        <w:top w:val="none" w:sz="0" w:space="0" w:color="auto"/>
        <w:left w:val="none" w:sz="0" w:space="0" w:color="auto"/>
        <w:bottom w:val="none" w:sz="0" w:space="0" w:color="auto"/>
        <w:right w:val="none" w:sz="0" w:space="0" w:color="auto"/>
      </w:divBdr>
    </w:div>
    <w:div w:id="1072778349">
      <w:marLeft w:val="480"/>
      <w:marRight w:val="0"/>
      <w:marTop w:val="0"/>
      <w:marBottom w:val="0"/>
      <w:divBdr>
        <w:top w:val="none" w:sz="0" w:space="0" w:color="auto"/>
        <w:left w:val="none" w:sz="0" w:space="0" w:color="auto"/>
        <w:bottom w:val="none" w:sz="0" w:space="0" w:color="auto"/>
        <w:right w:val="none" w:sz="0" w:space="0" w:color="auto"/>
      </w:divBdr>
    </w:div>
    <w:div w:id="1117523989">
      <w:marLeft w:val="480"/>
      <w:marRight w:val="0"/>
      <w:marTop w:val="0"/>
      <w:marBottom w:val="0"/>
      <w:divBdr>
        <w:top w:val="none" w:sz="0" w:space="0" w:color="auto"/>
        <w:left w:val="none" w:sz="0" w:space="0" w:color="auto"/>
        <w:bottom w:val="none" w:sz="0" w:space="0" w:color="auto"/>
        <w:right w:val="none" w:sz="0" w:space="0" w:color="auto"/>
      </w:divBdr>
    </w:div>
    <w:div w:id="1183203356">
      <w:marLeft w:val="480"/>
      <w:marRight w:val="0"/>
      <w:marTop w:val="0"/>
      <w:marBottom w:val="0"/>
      <w:divBdr>
        <w:top w:val="none" w:sz="0" w:space="0" w:color="auto"/>
        <w:left w:val="none" w:sz="0" w:space="0" w:color="auto"/>
        <w:bottom w:val="none" w:sz="0" w:space="0" w:color="auto"/>
        <w:right w:val="none" w:sz="0" w:space="0" w:color="auto"/>
      </w:divBdr>
    </w:div>
    <w:div w:id="1207137570">
      <w:bodyDiv w:val="1"/>
      <w:marLeft w:val="0"/>
      <w:marRight w:val="0"/>
      <w:marTop w:val="0"/>
      <w:marBottom w:val="0"/>
      <w:divBdr>
        <w:top w:val="none" w:sz="0" w:space="0" w:color="auto"/>
        <w:left w:val="none" w:sz="0" w:space="0" w:color="auto"/>
        <w:bottom w:val="none" w:sz="0" w:space="0" w:color="auto"/>
        <w:right w:val="none" w:sz="0" w:space="0" w:color="auto"/>
      </w:divBdr>
    </w:div>
    <w:div w:id="1277828351">
      <w:bodyDiv w:val="1"/>
      <w:marLeft w:val="0"/>
      <w:marRight w:val="0"/>
      <w:marTop w:val="0"/>
      <w:marBottom w:val="0"/>
      <w:divBdr>
        <w:top w:val="none" w:sz="0" w:space="0" w:color="auto"/>
        <w:left w:val="none" w:sz="0" w:space="0" w:color="auto"/>
        <w:bottom w:val="none" w:sz="0" w:space="0" w:color="auto"/>
        <w:right w:val="none" w:sz="0" w:space="0" w:color="auto"/>
      </w:divBdr>
    </w:div>
    <w:div w:id="1298149497">
      <w:marLeft w:val="480"/>
      <w:marRight w:val="0"/>
      <w:marTop w:val="0"/>
      <w:marBottom w:val="0"/>
      <w:divBdr>
        <w:top w:val="none" w:sz="0" w:space="0" w:color="auto"/>
        <w:left w:val="none" w:sz="0" w:space="0" w:color="auto"/>
        <w:bottom w:val="none" w:sz="0" w:space="0" w:color="auto"/>
        <w:right w:val="none" w:sz="0" w:space="0" w:color="auto"/>
      </w:divBdr>
    </w:div>
    <w:div w:id="1299650204">
      <w:marLeft w:val="480"/>
      <w:marRight w:val="0"/>
      <w:marTop w:val="0"/>
      <w:marBottom w:val="0"/>
      <w:divBdr>
        <w:top w:val="none" w:sz="0" w:space="0" w:color="auto"/>
        <w:left w:val="none" w:sz="0" w:space="0" w:color="auto"/>
        <w:bottom w:val="none" w:sz="0" w:space="0" w:color="auto"/>
        <w:right w:val="none" w:sz="0" w:space="0" w:color="auto"/>
      </w:divBdr>
    </w:div>
    <w:div w:id="1300962397">
      <w:marLeft w:val="480"/>
      <w:marRight w:val="0"/>
      <w:marTop w:val="0"/>
      <w:marBottom w:val="0"/>
      <w:divBdr>
        <w:top w:val="none" w:sz="0" w:space="0" w:color="auto"/>
        <w:left w:val="none" w:sz="0" w:space="0" w:color="auto"/>
        <w:bottom w:val="none" w:sz="0" w:space="0" w:color="auto"/>
        <w:right w:val="none" w:sz="0" w:space="0" w:color="auto"/>
      </w:divBdr>
    </w:div>
    <w:div w:id="1345596919">
      <w:marLeft w:val="480"/>
      <w:marRight w:val="0"/>
      <w:marTop w:val="0"/>
      <w:marBottom w:val="0"/>
      <w:divBdr>
        <w:top w:val="none" w:sz="0" w:space="0" w:color="auto"/>
        <w:left w:val="none" w:sz="0" w:space="0" w:color="auto"/>
        <w:bottom w:val="none" w:sz="0" w:space="0" w:color="auto"/>
        <w:right w:val="none" w:sz="0" w:space="0" w:color="auto"/>
      </w:divBdr>
    </w:div>
    <w:div w:id="1351950607">
      <w:marLeft w:val="480"/>
      <w:marRight w:val="0"/>
      <w:marTop w:val="0"/>
      <w:marBottom w:val="0"/>
      <w:divBdr>
        <w:top w:val="none" w:sz="0" w:space="0" w:color="auto"/>
        <w:left w:val="none" w:sz="0" w:space="0" w:color="auto"/>
        <w:bottom w:val="none" w:sz="0" w:space="0" w:color="auto"/>
        <w:right w:val="none" w:sz="0" w:space="0" w:color="auto"/>
      </w:divBdr>
    </w:div>
    <w:div w:id="1396392309">
      <w:bodyDiv w:val="1"/>
      <w:marLeft w:val="0"/>
      <w:marRight w:val="0"/>
      <w:marTop w:val="0"/>
      <w:marBottom w:val="0"/>
      <w:divBdr>
        <w:top w:val="none" w:sz="0" w:space="0" w:color="auto"/>
        <w:left w:val="none" w:sz="0" w:space="0" w:color="auto"/>
        <w:bottom w:val="none" w:sz="0" w:space="0" w:color="auto"/>
        <w:right w:val="none" w:sz="0" w:space="0" w:color="auto"/>
      </w:divBdr>
    </w:div>
    <w:div w:id="1400709355">
      <w:marLeft w:val="480"/>
      <w:marRight w:val="0"/>
      <w:marTop w:val="0"/>
      <w:marBottom w:val="0"/>
      <w:divBdr>
        <w:top w:val="none" w:sz="0" w:space="0" w:color="auto"/>
        <w:left w:val="none" w:sz="0" w:space="0" w:color="auto"/>
        <w:bottom w:val="none" w:sz="0" w:space="0" w:color="auto"/>
        <w:right w:val="none" w:sz="0" w:space="0" w:color="auto"/>
      </w:divBdr>
    </w:div>
    <w:div w:id="1455248347">
      <w:marLeft w:val="480"/>
      <w:marRight w:val="0"/>
      <w:marTop w:val="0"/>
      <w:marBottom w:val="0"/>
      <w:divBdr>
        <w:top w:val="none" w:sz="0" w:space="0" w:color="auto"/>
        <w:left w:val="none" w:sz="0" w:space="0" w:color="auto"/>
        <w:bottom w:val="none" w:sz="0" w:space="0" w:color="auto"/>
        <w:right w:val="none" w:sz="0" w:space="0" w:color="auto"/>
      </w:divBdr>
    </w:div>
    <w:div w:id="1491018617">
      <w:marLeft w:val="480"/>
      <w:marRight w:val="0"/>
      <w:marTop w:val="0"/>
      <w:marBottom w:val="0"/>
      <w:divBdr>
        <w:top w:val="none" w:sz="0" w:space="0" w:color="auto"/>
        <w:left w:val="none" w:sz="0" w:space="0" w:color="auto"/>
        <w:bottom w:val="none" w:sz="0" w:space="0" w:color="auto"/>
        <w:right w:val="none" w:sz="0" w:space="0" w:color="auto"/>
      </w:divBdr>
    </w:div>
    <w:div w:id="1538663078">
      <w:marLeft w:val="480"/>
      <w:marRight w:val="0"/>
      <w:marTop w:val="0"/>
      <w:marBottom w:val="0"/>
      <w:divBdr>
        <w:top w:val="none" w:sz="0" w:space="0" w:color="auto"/>
        <w:left w:val="none" w:sz="0" w:space="0" w:color="auto"/>
        <w:bottom w:val="none" w:sz="0" w:space="0" w:color="auto"/>
        <w:right w:val="none" w:sz="0" w:space="0" w:color="auto"/>
      </w:divBdr>
    </w:div>
    <w:div w:id="1540701383">
      <w:marLeft w:val="480"/>
      <w:marRight w:val="0"/>
      <w:marTop w:val="0"/>
      <w:marBottom w:val="0"/>
      <w:divBdr>
        <w:top w:val="none" w:sz="0" w:space="0" w:color="auto"/>
        <w:left w:val="none" w:sz="0" w:space="0" w:color="auto"/>
        <w:bottom w:val="none" w:sz="0" w:space="0" w:color="auto"/>
        <w:right w:val="none" w:sz="0" w:space="0" w:color="auto"/>
      </w:divBdr>
    </w:div>
    <w:div w:id="1592355845">
      <w:marLeft w:val="480"/>
      <w:marRight w:val="0"/>
      <w:marTop w:val="0"/>
      <w:marBottom w:val="0"/>
      <w:divBdr>
        <w:top w:val="none" w:sz="0" w:space="0" w:color="auto"/>
        <w:left w:val="none" w:sz="0" w:space="0" w:color="auto"/>
        <w:bottom w:val="none" w:sz="0" w:space="0" w:color="auto"/>
        <w:right w:val="none" w:sz="0" w:space="0" w:color="auto"/>
      </w:divBdr>
    </w:div>
    <w:div w:id="1636717865">
      <w:marLeft w:val="480"/>
      <w:marRight w:val="0"/>
      <w:marTop w:val="0"/>
      <w:marBottom w:val="0"/>
      <w:divBdr>
        <w:top w:val="none" w:sz="0" w:space="0" w:color="auto"/>
        <w:left w:val="none" w:sz="0" w:space="0" w:color="auto"/>
        <w:bottom w:val="none" w:sz="0" w:space="0" w:color="auto"/>
        <w:right w:val="none" w:sz="0" w:space="0" w:color="auto"/>
      </w:divBdr>
    </w:div>
    <w:div w:id="1722050604">
      <w:marLeft w:val="480"/>
      <w:marRight w:val="0"/>
      <w:marTop w:val="0"/>
      <w:marBottom w:val="0"/>
      <w:divBdr>
        <w:top w:val="none" w:sz="0" w:space="0" w:color="auto"/>
        <w:left w:val="none" w:sz="0" w:space="0" w:color="auto"/>
        <w:bottom w:val="none" w:sz="0" w:space="0" w:color="auto"/>
        <w:right w:val="none" w:sz="0" w:space="0" w:color="auto"/>
      </w:divBdr>
    </w:div>
    <w:div w:id="1744907839">
      <w:marLeft w:val="480"/>
      <w:marRight w:val="0"/>
      <w:marTop w:val="0"/>
      <w:marBottom w:val="0"/>
      <w:divBdr>
        <w:top w:val="none" w:sz="0" w:space="0" w:color="auto"/>
        <w:left w:val="none" w:sz="0" w:space="0" w:color="auto"/>
        <w:bottom w:val="none" w:sz="0" w:space="0" w:color="auto"/>
        <w:right w:val="none" w:sz="0" w:space="0" w:color="auto"/>
      </w:divBdr>
    </w:div>
    <w:div w:id="1869104952">
      <w:marLeft w:val="480"/>
      <w:marRight w:val="0"/>
      <w:marTop w:val="0"/>
      <w:marBottom w:val="0"/>
      <w:divBdr>
        <w:top w:val="none" w:sz="0" w:space="0" w:color="auto"/>
        <w:left w:val="none" w:sz="0" w:space="0" w:color="auto"/>
        <w:bottom w:val="none" w:sz="0" w:space="0" w:color="auto"/>
        <w:right w:val="none" w:sz="0" w:space="0" w:color="auto"/>
      </w:divBdr>
    </w:div>
    <w:div w:id="1871260342">
      <w:marLeft w:val="480"/>
      <w:marRight w:val="0"/>
      <w:marTop w:val="0"/>
      <w:marBottom w:val="0"/>
      <w:divBdr>
        <w:top w:val="none" w:sz="0" w:space="0" w:color="auto"/>
        <w:left w:val="none" w:sz="0" w:space="0" w:color="auto"/>
        <w:bottom w:val="none" w:sz="0" w:space="0" w:color="auto"/>
        <w:right w:val="none" w:sz="0" w:space="0" w:color="auto"/>
      </w:divBdr>
    </w:div>
    <w:div w:id="1925603496">
      <w:marLeft w:val="480"/>
      <w:marRight w:val="0"/>
      <w:marTop w:val="0"/>
      <w:marBottom w:val="0"/>
      <w:divBdr>
        <w:top w:val="none" w:sz="0" w:space="0" w:color="auto"/>
        <w:left w:val="none" w:sz="0" w:space="0" w:color="auto"/>
        <w:bottom w:val="none" w:sz="0" w:space="0" w:color="auto"/>
        <w:right w:val="none" w:sz="0" w:space="0" w:color="auto"/>
      </w:divBdr>
    </w:div>
    <w:div w:id="1935942854">
      <w:bodyDiv w:val="1"/>
      <w:marLeft w:val="0"/>
      <w:marRight w:val="0"/>
      <w:marTop w:val="0"/>
      <w:marBottom w:val="0"/>
      <w:divBdr>
        <w:top w:val="none" w:sz="0" w:space="0" w:color="auto"/>
        <w:left w:val="none" w:sz="0" w:space="0" w:color="auto"/>
        <w:bottom w:val="none" w:sz="0" w:space="0" w:color="auto"/>
        <w:right w:val="none" w:sz="0" w:space="0" w:color="auto"/>
      </w:divBdr>
    </w:div>
    <w:div w:id="1954632490">
      <w:marLeft w:val="480"/>
      <w:marRight w:val="0"/>
      <w:marTop w:val="0"/>
      <w:marBottom w:val="0"/>
      <w:divBdr>
        <w:top w:val="none" w:sz="0" w:space="0" w:color="auto"/>
        <w:left w:val="none" w:sz="0" w:space="0" w:color="auto"/>
        <w:bottom w:val="none" w:sz="0" w:space="0" w:color="auto"/>
        <w:right w:val="none" w:sz="0" w:space="0" w:color="auto"/>
      </w:divBdr>
    </w:div>
    <w:div w:id="2021816319">
      <w:marLeft w:val="480"/>
      <w:marRight w:val="0"/>
      <w:marTop w:val="0"/>
      <w:marBottom w:val="0"/>
      <w:divBdr>
        <w:top w:val="none" w:sz="0" w:space="0" w:color="auto"/>
        <w:left w:val="none" w:sz="0" w:space="0" w:color="auto"/>
        <w:bottom w:val="none" w:sz="0" w:space="0" w:color="auto"/>
        <w:right w:val="none" w:sz="0" w:space="0" w:color="auto"/>
      </w:divBdr>
    </w:div>
    <w:div w:id="210248372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uhammadsubhan@unkhair.ac.i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D8E5B71A354E23A468D7731239A5FE"/>
        <w:category>
          <w:name w:val="General"/>
          <w:gallery w:val="placeholder"/>
        </w:category>
        <w:types>
          <w:type w:val="bbPlcHdr"/>
        </w:types>
        <w:behaviors>
          <w:behavior w:val="content"/>
        </w:behaviors>
        <w:guid w:val="{19088B98-2237-4E06-B32D-BD6DD10B9CFE}"/>
      </w:docPartPr>
      <w:docPartBody>
        <w:p w:rsidR="0066704E" w:rsidRDefault="004D7D17" w:rsidP="004D7D17">
          <w:pPr>
            <w:pStyle w:val="D9D8E5B71A354E23A468D7731239A5FE"/>
          </w:pPr>
          <w:r>
            <w:rPr>
              <w:rStyle w:val="PlaceholderText"/>
            </w:rPr>
            <w:t>Click or tap here to enter text.</w:t>
          </w:r>
        </w:p>
      </w:docPartBody>
    </w:docPart>
    <w:docPart>
      <w:docPartPr>
        <w:name w:val="4FCED65D36BC40B0A5508F2F1B16F06E"/>
        <w:category>
          <w:name w:val="General"/>
          <w:gallery w:val="placeholder"/>
        </w:category>
        <w:types>
          <w:type w:val="bbPlcHdr"/>
        </w:types>
        <w:behaviors>
          <w:behavior w:val="content"/>
        </w:behaviors>
        <w:guid w:val="{5528073C-E7CB-4C89-96A3-E8D4C82C4DEA}"/>
      </w:docPartPr>
      <w:docPartBody>
        <w:p w:rsidR="0066704E" w:rsidRDefault="004D7D17" w:rsidP="004D7D17">
          <w:pPr>
            <w:pStyle w:val="4FCED65D36BC40B0A5508F2F1B16F06E"/>
          </w:pPr>
          <w:r>
            <w:rPr>
              <w:rStyle w:val="PlaceholderText"/>
            </w:rPr>
            <w:t>Click or tap here to enter text.</w:t>
          </w:r>
        </w:p>
      </w:docPartBody>
    </w:docPart>
    <w:docPart>
      <w:docPartPr>
        <w:name w:val="3787FF38C1454EEE9501D26370CFEFFF"/>
        <w:category>
          <w:name w:val="General"/>
          <w:gallery w:val="placeholder"/>
        </w:category>
        <w:types>
          <w:type w:val="bbPlcHdr"/>
        </w:types>
        <w:behaviors>
          <w:behavior w:val="content"/>
        </w:behaviors>
        <w:guid w:val="{238C366F-A518-48FD-9A2B-E65F134E6AB7}"/>
      </w:docPartPr>
      <w:docPartBody>
        <w:p w:rsidR="00FF52DF" w:rsidRDefault="0066704E" w:rsidP="0066704E">
          <w:pPr>
            <w:pStyle w:val="3787FF38C1454EEE9501D26370CFEFFF"/>
          </w:pPr>
          <w:r w:rsidRPr="006171DD">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11451E5-EBEE-4257-B3E0-DC40F0C92AD9}"/>
      </w:docPartPr>
      <w:docPartBody>
        <w:p w:rsidR="00FF52DF" w:rsidRDefault="0066704E">
          <w:r w:rsidRPr="0087181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17"/>
    <w:rsid w:val="00097222"/>
    <w:rsid w:val="000C4855"/>
    <w:rsid w:val="004D7D17"/>
    <w:rsid w:val="0066704E"/>
    <w:rsid w:val="0092222E"/>
    <w:rsid w:val="00B90D62"/>
    <w:rsid w:val="00FD14C7"/>
    <w:rsid w:val="00FF52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52DF"/>
    <w:rPr>
      <w:color w:val="666666"/>
    </w:rPr>
  </w:style>
  <w:style w:type="paragraph" w:customStyle="1" w:styleId="3787FF38C1454EEE9501D26370CFEFFF">
    <w:name w:val="3787FF38C1454EEE9501D26370CFEFFF"/>
    <w:rsid w:val="0066704E"/>
    <w:pPr>
      <w:spacing w:line="278" w:lineRule="auto"/>
    </w:pPr>
    <w:rPr>
      <w:kern w:val="2"/>
      <w:sz w:val="24"/>
      <w:szCs w:val="24"/>
      <w14:ligatures w14:val="standardContextual"/>
    </w:rPr>
  </w:style>
  <w:style w:type="paragraph" w:customStyle="1" w:styleId="D9D8E5B71A354E23A468D7731239A5FE">
    <w:name w:val="D9D8E5B71A354E23A468D7731239A5FE"/>
    <w:rsid w:val="004D7D17"/>
  </w:style>
  <w:style w:type="paragraph" w:customStyle="1" w:styleId="4FCED65D36BC40B0A5508F2F1B16F06E">
    <w:name w:val="4FCED65D36BC40B0A5508F2F1B16F06E"/>
    <w:rsid w:val="004D7D17"/>
  </w:style>
  <w:style w:type="paragraph" w:customStyle="1" w:styleId="6AB85CDB460B4AB9AB517BBA22CE465A">
    <w:name w:val="6AB85CDB460B4AB9AB517BBA22CE465A"/>
    <w:rsid w:val="00FF52D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9EA6EDC-15F4-48EF-8845-13ADE9FD5B4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2331068919"/>
    <we:property name="MENDELEY_CITATIONS" value="[{&quot;citationID&quot;:&quot;MENDELEY_CITATION_92a6bf4b-e2b9-4f82-86ff-5700fcefec76&quot;,&quot;properties&quot;:{&quot;noteIndex&quot;:0},&quot;isEdited&quot;:false,&quot;manualOverride&quot;:{&quot;isManuallyOverridden&quot;:false,&quot;citeprocText&quot;:&quot;(Eknoyan et Lameire, 2025)&quot;,&quot;manualOverrideText&quot;:&quot;&quot;},&quot;citationTag&quot;:&quot;MENDELEY_CITATION_v3_eyJjaXRhdGlvbklEIjoiTUVOREVMRVlfQ0lUQVRJT05fOTJhNmJmNGItZTJiOS00ZjgyLTg2ZmYtNTcwMGZjZWZlYzc2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quot;,&quot;citationItems&quot;:[{&quot;id&quot;:&quot;b7323ba1-326b-31f5-ae0b-8a12512fe1c0&quot;,&quot;itemData&quot;:{&quot;type&quot;:&quot;article-journal&quot;,&quot;id&quot;:&quot;b7323ba1-326b-31f5-ae0b-8a12512fe1c0&quot;,&quot;title&quot;:&quot;KDIGO 2025 CLINICAL PRACTICE GUIDELINE FOR ANEMIA IN CHRONIC KIDNEY DISEASE ( CKD ) PUBLIC REVIEW DRAFT NOVEMBER 2024 This is a draft document shared for public review and feedback only . The content of this draft will change based on the feedback receive&quot;,&quot;author&quot;:[{&quot;family&quot;:&quot;Eknoyan&quot;,&quot;given&quot;:&quot;Garabed&quot;,&quot;parse-names&quot;:false,&quot;dropping-particle&quot;:&quot;&quot;,&quot;non-dropping-particle&quot;:&quot;&quot;},{&quot;family&quot;:&quot;Lameire&quot;,&quot;given&quot;:&quot;Norbert&quot;,&quot;parse-names&quot;:false,&quot;dropping-particle&quot;:&quot;&quot;,&quot;non-dropping-particle&quot;:&quot;&quot;}],&quot;issued&quot;:{&quot;date-parts&quot;:[[2025]]},&quot;issue&quot;:&quot;November 2024&quot;,&quot;container-title-short&quot;:&quot;&quot;},&quot;isTemporary&quot;:false}]},{&quot;citationID&quot;:&quot;MENDELEY_CITATION_72b99e04-ffbf-401f-9eb6-4260b2365a8e&quot;,&quot;properties&quot;:{&quot;noteIndex&quot;:0},&quot;isEdited&quot;:false,&quot;manualOverride&quot;:{&quot;isManuallyOverridden&quot;:false,&quot;citeprocText&quot;:&quot;(IRR, 2023)&quot;,&quot;manualOverrideText&quot;:&quot;&quot;},&quot;citationTag&quot;:&quot;MENDELEY_CITATION_v3_eyJjaXRhdGlvbklEIjoiTUVOREVMRVlfQ0lUQVRJT05fNzJiOTllMDQtZmZiZi00MDFmLTllYjYtNDI2MGIyMzY1YThlIiwicHJvcGVydGllcyI6eyJub3RlSW5kZXgiOjB9LCJpc0VkaXRlZCI6ZmFsc2UsIm1hbnVhbE92ZXJyaWRlIjp7ImlzTWFudWFsbHlPdmVycmlkZGVuIjpmYWxzZSwiY2l0ZXByb2NUZXh0IjoiKElSUiwgMjAyMykiLCJtYW51YWxPdmVycmlkZVRleHQiOiIifSwiY2l0YXRpb25JdGVtcyI6W3siaWQiOiI3NjFmYzFhMC00ZDYxLTNlN2MtOTZjZi04NWJjZjU5Zjk4MTciLCJpdGVtRGF0YSI6eyJ0eXBlIjoiYXJ0aWNsZS1qb3VybmFsIiwiaWQiOiI3NjFmYzFhMC00ZDYxLTNlN2MtOTZjZi04NWJjZjU5Zjk4MTciLCJ0aXRsZSI6IkluZG9uZXNpYW4gUmVuYWwgUmVnaXN0cnkuIEFubnVhbCBSZXBvcnQgMjAyMy4gSW5kb25lc2lhbiBTb2NpZXR5IG9mIE5lcGhyb2xvZ3kiLCJhdXRob3IiOlt7ImZhbWlseSI6IklSUiIsImdpdmVuIjoiIiwicGFyc2UtbmFtZXMiOmZhbHNlLCJkcm9wcGluZy1wYXJ0aWNsZSI6IiIsIm5vbi1kcm9wcGluZy1wYXJ0aWNsZSI6IiJ9XSwiaXNzdWVkIjp7ImRhdGUtcGFydHMiOltbMjAyM11dfSwiY29udGFpbmVyLXRpdGxlLXNob3J0IjoiIn0sImlzVGVtcG9yYXJ5IjpmYWxzZX1dfQ==&quot;,&quot;citationItems&quot;:[{&quot;id&quot;:&quot;761fc1a0-4d61-3e7c-96cf-85bcf59f9817&quot;,&quot;itemData&quot;:{&quot;type&quot;:&quot;article-journal&quot;,&quot;id&quot;:&quot;761fc1a0-4d61-3e7c-96cf-85bcf59f9817&quot;,&quot;title&quot;:&quot;Indonesian Renal Registry. Annual Report 2023. Indonesian Society of Nephrology&quot;,&quot;author&quot;:[{&quot;family&quot;:&quot;IRR&quot;,&quot;given&quot;:&quot;&quot;,&quot;parse-names&quot;:false,&quot;dropping-particle&quot;:&quot;&quot;,&quot;non-dropping-particle&quot;:&quot;&quot;}],&quot;issued&quot;:{&quot;date-parts&quot;:[[2023]]},&quot;container-title-short&quot;:&quot;&quot;},&quot;isTemporary&quot;:false}]},{&quot;citationID&quot;:&quot;MENDELEY_CITATION_f81cd6e6-5f9c-4fa4-9a11-cdd45c57bab7&quot;,&quot;properties&quot;:{&quot;noteIndex&quot;:0},&quot;isEdited&quot;:false,&quot;manualOverride&quot;:{&quot;isManuallyOverridden&quot;:false,&quot;citeprocText&quot;:&quot;(WHO, 2023)&quot;,&quot;manualOverrideText&quot;:&quot;&quot;},&quot;citationTag&quot;:&quot;MENDELEY_CITATION_v3_eyJjaXRhdGlvbklEIjoiTUVOREVMRVlfQ0lUQVRJT05fZjgxY2Q2ZTYtNWY5Yy00ZmE0LTlhMTEtY2RkNDVjNTdiYWI3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citationID&quot;:&quot;MENDELEY_CITATION_c076da4b-2136-478f-8357-64634434f855&quot;,&quot;properties&quot;:{&quot;noteIndex&quot;:0},&quot;isEdited&quot;:false,&quot;manualOverride&quot;:{&quot;isManuallyOverridden&quot;:false,&quot;citeprocText&quot;:&quot;(Burhan, Halimatussa’diah, et al., 2024)&quot;,&quot;manualOverrideText&quot;:&quot;&quot;},&quot;citationTag&quot;:&quot;MENDELEY_CITATION_v3_eyJjaXRhdGlvbklEIjoiTUVOREVMRVlfQ0lUQVRJT05fYzA3NmRhNGItMjEzNi00NzhmLTgzNTctNjQ2MzQ0MzRmODU1IiwicHJvcGVydGllcyI6eyJub3RlSW5kZXgiOjB9LCJpc0VkaXRlZCI6ZmFsc2UsIm1hbnVhbE92ZXJyaWRlIjp7ImlzTWFudWFsbHlPdmVycmlkZGVuIjpmYWxzZSwiY2l0ZXByb2NUZXh0IjoiKEJ1cmhhbiwgSGFsaW1hdHVzc2HigJlkaWFoLCBldCBhbC4sIDIwMjQpIiwibWFudWFsT3ZlcnJpZGVUZXh0IjoiIn0sImNpdGF0aW9uSXRlbXMiOlt7ImlkIjoiYjUxMjJmNTktMmMyMC0zM2NhLThhNzUtMTA0ZTgxMzYxMjc2IiwiaXRlbURhdGEiOnsidHlwZSI6ImJvb2siLCJpZCI6ImI1MTIyZjU5LTJjMjAtMzNjYS04YTc1LTEwNGU4MTM2MTI3NiIsInRpdGxlIjoiSGVtYXRvbG9naSBLbGluaXMgQW5hbGlzaXMgRGFyYWggZGFuIEdhbmdndWFuIEhlbWF0b2xvZ2kiLCJhdXRob3IiOlt7ImZhbWlseSI6IkJ1cmhhbiIsImdpdmVuIjoiSGVzdGkgVHJpc25pYW50aSIsInBhcnNlLW5hbWVzIjpmYWxzZSwiZHJvcHBpbmctcGFydGljbGUiOiIiLCJub24tZHJvcHBpbmctcGFydGljbGUiOiIifSx7ImZhbWlseSI6IkhhbGltYXR1c3Nh4oCZZGlhaCIsImdpdmVuIjoiIiwicGFyc2UtbmFtZXMiOmZhbHNlLCJkcm9wcGluZy1wYXJ0aWNsZSI6IiIsIm5vbi1kcm9wcGluZy1wYXJ0aWNsZSI6IiJ9LHsiZmFtaWx5IjoiRW5kcmF3YXRpIiwiZ2l2ZW4iOiJLb21hbmcgSnV3aXRhIiwicGFyc2UtbmFtZXMiOmZhbHNlLCJkcm9wcGluZy1wYXJ0aWNsZSI6IiIsIm5vbi1kcm9wcGluZy1wYXJ0aWNsZSI6IiJ9LHsiZmFtaWx5IjoiUm9zeWlkYWgiLCJnaXZlbiI6IlJ1ZGluYSBBemltYXRhIiwicGFyc2UtbmFtZXMiOmZhbHNlLCJkcm9wcGluZy1wYXJ0aWNsZSI6IiIsIm5vbi1kcm9wcGluZy1wYXJ0aWNsZSI6IiJ9LHsiZmFtaWx5IjoiTmFzYXIiLCJnaXZlbiI6IiIsInBhcnNlLW5hbWVzIjpmYWxzZSwiZHJvcHBpbmctcGFydGljbGUiOiIiLCJub24tZHJvcHBpbmctcGFydGljbGUiOiIifSx7ImZhbWlseSI6IlphaHJvaCIsImdpdmVuIjoiUm9paGF0dWwiLCJwYXJzZS1uYW1lcyI6ZmFsc2UsImRyb3BwaW5nLXBhcnRpY2xlIjoiIiwibm9uLWRyb3BwaW5nLXBhcnRpY2xlIjoiIn1dLCJpc3N1ZWQiOnsiZGF0ZS1wYXJ0cyI6W1syMDI0XV19LCJwdWJsaXNoZXIiOiJQVCBCdWt1bG9rYSBMaXRlcmFzaSBCYW5nc2EiLCJjb250YWluZXItdGl0bGUtc2hvcnQiOiIifSwiaXNUZW1wb3JhcnkiOmZhbHNlfV19&quot;,&quot;citationItems&quot;:[{&quot;id&quot;:&quot;b5122f59-2c20-33ca-8a75-104e81361276&quot;,&quot;itemData&quot;:{&quot;type&quot;:&quot;book&quot;,&quot;id&quot;:&quot;b5122f59-2c20-33ca-8a75-104e81361276&quot;,&quot;title&quot;:&quot;Hematologi Klinis Analisis Darah dan Gangguan Hematologi&quot;,&quot;author&quot;:[{&quot;family&quot;:&quot;Burhan&quot;,&quot;given&quot;:&quot;Hesti Trisnianti&quot;,&quot;parse-names&quot;:false,&quot;dropping-particle&quot;:&quot;&quot;,&quot;non-dropping-particle&quot;:&quot;&quot;},{&quot;family&quot;:&quot;Halimatussa’diah&quot;,&quot;given&quot;:&quot;&quot;,&quot;parse-names&quot;:false,&quot;dropping-particle&quot;:&quot;&quot;,&quot;non-dropping-particle&quot;:&quot;&quot;},{&quot;family&quot;:&quot;Endrawati&quot;,&quot;given&quot;:&quot;Komang Juwita&quot;,&quot;parse-names&quot;:false,&quot;dropping-particle&quot;:&quot;&quot;,&quot;non-dropping-particle&quot;:&quot;&quot;},{&quot;family&quot;:&quot;Rosyidah&quot;,&quot;given&quot;:&quot;Rudina Azimata&quot;,&quot;parse-names&quot;:false,&quot;dropping-particle&quot;:&quot;&quot;,&quot;non-dropping-particle&quot;:&quot;&quot;},{&quot;family&quot;:&quot;Nasar&quot;,&quot;given&quot;:&quot;&quot;,&quot;parse-names&quot;:false,&quot;dropping-particle&quot;:&quot;&quot;,&quot;non-dropping-particle&quot;:&quot;&quot;},{&quot;family&quot;:&quot;Zahroh&quot;,&quot;given&quot;:&quot;Roihatul&quot;,&quot;parse-names&quot;:false,&quot;dropping-particle&quot;:&quot;&quot;,&quot;non-dropping-particle&quot;:&quot;&quot;}],&quot;issued&quot;:{&quot;date-parts&quot;:[[2024]]},&quot;publisher&quot;:&quot;PT Bukuloka Literasi Bangsa&quot;,&quot;container-title-short&quot;:&quot;&quot;},&quot;isTemporary&quot;:false}]},{&quot;citationID&quot;:&quot;MENDELEY_CITATION_ecf184ae-a015-4f41-916e-df78d75677ac&quot;,&quot;properties&quot;:{&quot;noteIndex&quot;:0},&quot;isEdited&quot;:false,&quot;manualOverride&quot;:{&quot;isManuallyOverridden&quot;:false,&quot;citeprocText&quot;:&quot;(Dewi et al., 2024)&quot;,&quot;manualOverrideText&quot;:&quot;&quot;},&quot;citationTag&quot;:&quot;MENDELEY_CITATION_v3_eyJjaXRhdGlvbklEIjoiTUVOREVMRVlfQ0lUQVRJT05fZWNmMTg0YWUtYTAxNS00ZjQxLTkxNmUtZGY3OGQ3NTY3N2FjIiwicHJvcGVydGllcyI6eyJub3RlSW5kZXgiOjB9LCJpc0VkaXRlZCI6ZmFsc2UsIm1hbnVhbE92ZXJyaWRlIjp7ImlzTWFudWFsbHlPdmVycmlkZGVuIjpmYWxzZSwiY2l0ZXByb2NUZXh0IjoiKERld2kgZXQgYWwuLCAyMDI0KSIsIm1hbnVhbE92ZXJyaWRlVGV4dCI6IiJ9LCJjaXRhdGlvbkl0ZW1zIjpbeyJpZCI6IjRjZmE0ODVlLTNjZDYtMzNmYy04MTk2LWNiMzRjYjg4NDhkYSIsIml0ZW1EYXRhIjp7InR5cGUiOiJib29rIiwiaWQiOiI0Y2ZhNDg1ZS0zY2Q2LTMzZmMtODE5Ni1jYjM0Y2I4ODQ4ZGEiLCJ0aXRsZSI6IkZhcm1ha290ZXJhcGkgOiBQZW5kZWthdGFuIFBlbmdvYmF0YW4gQmVyYmFzaXMgQnVrdGkiLCJhdXRob3IiOlt7ImZhbWlseSI6IkRld2kiLCJnaXZlbiI6Ik1hc2l0YSBTYXJpIiwicGFyc2UtbmFtZXMiOmZhbHNlLCJkcm9wcGluZy1wYXJ0aWNsZSI6IiIsIm5vbi1kcm9wcGluZy1wYXJ0aWNsZSI6IiJ9LHsiZmFtaWx5IjoiQnVyaGFuIiwiZ2l2ZW4iOiJIZXN0aSBUcmlzbmlhbnRpIiwicGFyc2UtbmFtZXMiOmZhbHNlLCJkcm9wcGluZy1wYXJ0aWNsZSI6IiIsIm5vbi1kcm9wcGluZy1wYXJ0aWNsZSI6IiJ9LHsiZmFtaWx5IjoiQXJpYW5pIiwiZ2l2ZW4iOiJOb3ZpYSIsInBhcnNlLW5hbWVzIjpmYWxzZSwiZHJvcHBpbmctcGFydGljbGUiOiIiLCJub24tZHJvcHBpbmctcGFydGljbGUiOiIifSx7ImZhbWlseSI6IlV0YW1pIiwiZ2l2ZW4iOiJBcnRoYSBXb3JvIiwicGFyc2UtbmFtZXMiOmZhbHNlLCJkcm9wcGluZy1wYXJ0aWNsZSI6IiIsIm5vbi1kcm9wcGluZy1wYXJ0aWNsZSI6IiJ9LHsiZmFtaWx5IjoiTXVyZGlhbmEiLCJnaXZlbiI6IkhhcHB5IEVsZGEiLCJwYXJzZS1uYW1lcyI6ZmFsc2UsImRyb3BwaW5nLXBhcnRpY2xlIjoiIiwibm9uLWRyb3BwaW5nLXBhcnRpY2xlIjoiIn0seyJmYW1pbHkiOiJKdWxpYW50aSBIIiwiZ2l2ZW4iOiJBbmRpIElrYSIsInBhcnNlLW5hbWVzIjpmYWxzZSwiZHJvcHBpbmctcGFydGljbGUiOiIiLCJub24tZHJvcHBpbmctcGFydGljbGUiOiIifV0sIklTQk4iOiI5Nzg2MjMxMDU4MTMzIiwiaXNzdWVkIjp7ImRhdGUtcGFydHMiOltbMjAyNF1dfSwicHVibGlzaGVyIjoiUFQgQnVrdWxva2EgTGl0ZXJhc2kgQmFuZ3NhIiwiY29udGFpbmVyLXRpdGxlLXNob3J0IjoiIn0sImlzVGVtcG9yYXJ5IjpmYWxzZX1dfQ==&quot;,&quot;citationItems&quot;:[{&quot;id&quot;:&quot;4cfa485e-3cd6-33fc-8196-cb34cb8848da&quot;,&quot;itemData&quot;:{&quot;type&quot;:&quot;book&quot;,&quot;id&quot;:&quot;4cfa485e-3cd6-33fc-8196-cb34cb8848da&quot;,&quot;title&quot;:&quot;Farmakoterapi : Pendekatan Pengobatan Berbasis Bukti&quot;,&quot;author&quot;:[{&quot;family&quot;:&quot;Dewi&quot;,&quot;given&quot;:&quot;Masita Sari&quot;,&quot;parse-names&quot;:false,&quot;dropping-particle&quot;:&quot;&quot;,&quot;non-dropping-particle&quot;:&quot;&quot;},{&quot;family&quot;:&quot;Burhan&quot;,&quot;given&quot;:&quot;Hesti Trisnianti&quot;,&quot;parse-names&quot;:false,&quot;dropping-particle&quot;:&quot;&quot;,&quot;non-dropping-particle&quot;:&quot;&quot;},{&quot;family&quot;:&quot;Ariani&quot;,&quot;given&quot;:&quot;Novia&quot;,&quot;parse-names&quot;:false,&quot;dropping-particle&quot;:&quot;&quot;,&quot;non-dropping-particle&quot;:&quot;&quot;},{&quot;family&quot;:&quot;Utami&quot;,&quot;given&quot;:&quot;Artha Woro&quot;,&quot;parse-names&quot;:false,&quot;dropping-particle&quot;:&quot;&quot;,&quot;non-dropping-particle&quot;:&quot;&quot;},{&quot;family&quot;:&quot;Murdiana&quot;,&quot;given&quot;:&quot;Happy Elda&quot;,&quot;parse-names&quot;:false,&quot;dropping-particle&quot;:&quot;&quot;,&quot;non-dropping-particle&quot;:&quot;&quot;},{&quot;family&quot;:&quot;Julianti H&quot;,&quot;given&quot;:&quot;Andi Ika&quot;,&quot;parse-names&quot;:false,&quot;dropping-particle&quot;:&quot;&quot;,&quot;non-dropping-particle&quot;:&quot;&quot;}],&quot;ISBN&quot;:&quot;9786231058133&quot;,&quot;issued&quot;:{&quot;date-parts&quot;:[[2024]]},&quot;publisher&quot;:&quot;PT Bukuloka Literasi Bangsa&quot;,&quot;container-title-short&quot;:&quot;&quot;},&quot;isTemporary&quot;:false}]},{&quot;citationID&quot;:&quot;MENDELEY_CITATION_6948611e-a3f6-4c15-8257-7ce3d05d194c&quot;,&quot;properties&quot;:{&quot;noteIndex&quot;:0},&quot;isEdited&quot;:false,&quot;manualOverride&quot;:{&quot;isManuallyOverridden&quot;:false,&quot;citeprocText&quot;:&quot;(WHO, 2023)&quot;,&quot;manualOverrideText&quot;:&quot;&quot;},&quot;citationTag&quot;:&quot;MENDELEY_CITATION_v3_eyJjaXRhdGlvbklEIjoiTUVOREVMRVlfQ0lUQVRJT05fNjk0ODYxMWUtYTNmNi00YzE1LTgyNTctN2NlM2QwNWQxOTRj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citationID&quot;:&quot;MENDELEY_CITATION_a732e3e9-3a3f-4a41-af08-40165102a74a&quot;,&quot;properties&quot;:{&quot;noteIndex&quot;:0},&quot;isEdited&quot;:false,&quot;manualOverride&quot;:{&quot;isManuallyOverridden&quot;:false,&quot;citeprocText&quot;:&quot;(Burhan, Oktaviani, et al., 2024)&quot;,&quot;manualOverrideText&quot;:&quot;&quot;},&quot;citationTag&quot;:&quot;MENDELEY_CITATION_v3_eyJjaXRhdGlvbklEIjoiTUVOREVMRVlfQ0lUQVRJT05fYTczMmUzZTktM2EzZi00YTQxLWFmMDgtNDAxNjUxMDJhNzRhIiwicHJvcGVydGllcyI6eyJub3RlSW5kZXgiOjB9LCJpc0VkaXRlZCI6ZmFsc2UsIm1hbnVhbE92ZXJyaWRlIjp7ImlzTWFudWFsbHlPdmVycmlkZGVuIjpmYWxzZSwiY2l0ZXByb2NUZXh0IjoiKEJ1cmhhbiwgT2t0YXZpYW5pLCBldCBhbC4sIDIwMjQpIiwibWFudWFsT3ZlcnJpZGVUZXh0IjoiIn0sImNpdGF0aW9uSXRlbXMiOlt7ImlkIjoiODIzYTMzYzItZjY4My0zZGIwLWIyNWMtMGRiMmU3ZjI3MDMyIiwiaXRlbURhdGEiOnsidHlwZSI6ImJvb2siLCJpZCI6IjgyM2EzM2MyLWY2ODMtM2RiMC1iMjVjLTBkYjJlN2YyNzAzMiIsInRpdGxlIjoiRmFybWFrb2xvZ2kgRGFzYXI6IEtvbnNlcCBkYW4gUHJpbnNpcCBGYXJtYXNpIiwiYXV0aG9yIjpbeyJmYW1pbHkiOiJCdXJoYW4iLCJnaXZlbiI6Ikhlc3RpIFRyaXNuaWFudGkiLCJwYXJzZS1uYW1lcyI6ZmFsc2UsImRyb3BwaW5nLXBhcnRpY2xlIjoiIiwibm9uLWRyb3BwaW5nLXBhcnRpY2xlIjoiIn0seyJmYW1pbHkiOiJPa3RhdmlhbmkiLCJnaXZlbiI6IkVteSIsInBhcnNlLW5hbWVzIjpmYWxzZSwiZHJvcHBpbmctcGFydGljbGUiOiIiLCJub24tZHJvcHBpbmctcGFydGljbGUiOiIifSx7ImZhbWlseSI6IlJ1c21hbmEiLCJnaXZlbiI6IldlbXBpIEVrYSIsInBhcnNlLW5hbWVzIjpmYWxzZSwiZHJvcHBpbmctcGFydGljbGUiOiIiLCJub24tZHJvcHBpbmctcGFydGljbGUiOiIifSx7ImZhbWlseSI6IkhlcmxpYW55IiwiZ2l2ZW4iOiJSIFlhbmUgU3JpZSIsInBhcnNlLW5hbWVzIjpmYWxzZSwiZHJvcHBpbmctcGFydGljbGUiOiIiLCJub24tZHJvcHBpbmctcGFydGljbGUiOiIifSx7ImZhbWlseSI6IlByYXNldHlhIiwiZ2l2ZW4iOiJBamkgUmFobWFkIiwicGFyc2UtbmFtZXMiOmZhbHNlLCJkcm9wcGluZy1wYXJ0aWNsZSI6IiIsIm5vbi1kcm9wcGluZy1wYXJ0aWNsZSI6IiJ9LHsiZmFtaWx5IjoiUGVydGl3aSIsImdpdmVuIjoiQWplbmcgRGlhbiIsInBhcnNlLW5hbWVzIjpmYWxzZSwiZHJvcHBpbmctcGFydGljbGUiOiIiLCJub24tZHJvcHBpbmctcGFydGljbGUiOiIifV0sImlzc3VlZCI6eyJkYXRlLXBhcnRzIjpbWzIwMjRdXX0sInB1Ymxpc2hlciI6IlBUIEJ1a3Vsb2thIExpdGVyYXNpIEJhbmdzYSIsImNvbnRhaW5lci10aXRsZS1zaG9ydCI6IiJ9LCJpc1RlbXBvcmFyeSI6ZmFsc2V9XX0=&quot;,&quot;citationItems&quot;:[{&quot;id&quot;:&quot;823a33c2-f683-3db0-b25c-0db2e7f27032&quot;,&quot;itemData&quot;:{&quot;type&quot;:&quot;book&quot;,&quot;id&quot;:&quot;823a33c2-f683-3db0-b25c-0db2e7f27032&quot;,&quot;title&quot;:&quot;Farmakologi Dasar: Konsep dan Prinsip Farmasi&quot;,&quot;author&quot;:[{&quot;family&quot;:&quot;Burhan&quot;,&quot;given&quot;:&quot;Hesti Trisnianti&quot;,&quot;parse-names&quot;:false,&quot;dropping-particle&quot;:&quot;&quot;,&quot;non-dropping-particle&quot;:&quot;&quot;},{&quot;family&quot;:&quot;Oktaviani&quot;,&quot;given&quot;:&quot;Emy&quot;,&quot;parse-names&quot;:false,&quot;dropping-particle&quot;:&quot;&quot;,&quot;non-dropping-particle&quot;:&quot;&quot;},{&quot;family&quot;:&quot;Rusmana&quot;,&quot;given&quot;:&quot;Wempi Eka&quot;,&quot;parse-names&quot;:false,&quot;dropping-particle&quot;:&quot;&quot;,&quot;non-dropping-particle&quot;:&quot;&quot;},{&quot;family&quot;:&quot;Herliany&quot;,&quot;given&quot;:&quot;R Yane Srie&quot;,&quot;parse-names&quot;:false,&quot;dropping-particle&quot;:&quot;&quot;,&quot;non-dropping-particle&quot;:&quot;&quot;},{&quot;family&quot;:&quot;Prasetya&quot;,&quot;given&quot;:&quot;Aji Rahmad&quot;,&quot;parse-names&quot;:false,&quot;dropping-particle&quot;:&quot;&quot;,&quot;non-dropping-particle&quot;:&quot;&quot;},{&quot;family&quot;:&quot;Pertiwi&quot;,&quot;given&quot;:&quot;Ajeng Dian&quot;,&quot;parse-names&quot;:false,&quot;dropping-particle&quot;:&quot;&quot;,&quot;non-dropping-particle&quot;:&quot;&quot;}],&quot;issued&quot;:{&quot;date-parts&quot;:[[2024]]},&quot;publisher&quot;:&quot;PT Bukuloka Literasi Bangsa&quot;,&quot;container-title-short&quot;:&quot;&quot;},&quot;isTemporary&quot;:false}]},{&quot;citationID&quot;:&quot;MENDELEY_CITATION_d9513b6a-c66c-4643-9af3-1abf8b595d3f&quot;,&quot;properties&quot;:{&quot;noteIndex&quot;:0},&quot;isEdited&quot;:false,&quot;manualOverride&quot;:{&quot;isManuallyOverridden&quot;:false,&quot;citeprocText&quot;:&quot;(Hesti Trisnianti Burhan, 2025; WHO, 2023)&quot;,&quot;manualOverrideText&quot;:&quot;&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id&quot;:&quot;0a2ef742-40cd-3ad3-b81a-6eedd58b9949&quot;,&quot;itemData&quot;:{&quot;type&quot;:&quot;book&quot;,&quot;id&quot;:&quot;0a2ef742-40cd-3ad3-b81a-6eedd58b9949&quot;,&quot;title&quot;:&quot;Perspektif Farmasi Klinik: Anemia Penyakit Ginjal Kronik&quot;,&quot;author&quot;:[{&quot;family&quot;:&quot;Hesti Trisnianti Burhan&quot;,&quot;given&quot;:&quot;&quot;,&quot;parse-names&quot;:false,&quot;dropping-particle&quot;:&quot;&quot;,&quot;non-dropping-particle&quot;:&quot;&quot;}],&quot;ISBN&quot;:&quot;9786342502631&quot;,&quot;issued&quot;:{&quot;date-parts&quot;:[[2025]]},&quot;number-of-pages&quot;:&quot;95&quot;,&quot;volume&quot;:&quot;17&quot;},&quot;isTemporary&quot;:false}],&quot;citationTag&quot;:&quot;MENDELEY_CITATION_v3_eyJjaXRhdGlvbklEIjoiTUVOREVMRVlfQ0lUQVRJT05fZDk1MTNiNmEtYzY2Yy00NjQzLTlhZjMtMWFiZjhiNTk1ZDNmIiwicHJvcGVydGllcyI6eyJub3RlSW5kZXgiOjB9LCJpc0VkaXRlZCI6ZmFsc2UsIm1hbnVhbE92ZXJyaWRlIjp7ImlzTWFudWFsbHlPdmVycmlkZGVuIjpmYWxzZSwiY2l0ZXByb2NUZXh0IjoiKEhlc3RpIFRyaXNuaWFudGkgQnVyaGFuLCAyMDI1OyBXSE8sIDIwMjMpIiwibWFudWFsT3ZlcnJpZGVUZXh0IjoiIn0sImNpdGF0aW9uSXRlbXMiOlt7ImlkIjoiZWI0OGZlNGEtNGIzMS0zOWY1LTg1NjQtM2NhYzBmZTlmNzM0IiwiaXRlbURhdGEiOnsidHlwZSI6ImFydGljbGUtam91cm5hbCIsImlkIjoiZWI0OGZlNGEtNGIzMS0zOWY1LTg1NjQtM2NhYzBmZTlmNzM0IiwidGl0bGUiOiJXb3JsZCBIZWFsdGggT3JnYW5pemF0aW9uLiAoMjAyMykuIEdsb2JhbCByZXBvcnQgb24gYW5lbWlhOiBBZGRyZXNzaW5nIGFuZW1pYSBpbiBjaHJvbmljIGtpZG5leSBkaXNlYXNlLiIsImF1dGhvciI6W3siZmFtaWx5IjoiV0hPIiwiZ2l2ZW4iOiIiLCJwYXJzZS1uYW1lcyI6ZmFsc2UsImRyb3BwaW5nLXBhcnRpY2xlIjoiIiwibm9uLWRyb3BwaW5nLXBhcnRpY2xlIjoiIn1dLCJpc3N1ZWQiOnsiZGF0ZS1wYXJ0cyI6W1syMDIzXV19LCJjb250YWluZXItdGl0bGUtc2hvcnQiOiIifSwiaXNUZW1wb3JhcnkiOmZhbHNlfSx7ImlkIjoiMGEyZWY3NDItNDBjZC0zYWQzLWI4MWEtNmVlZGQ1OGI5OTQ5IiwiaXRlbURhdGEiOnsidHlwZSI6ImJvb2siLCJpZCI6IjBhMmVmNzQyLTQwY2QtM2FkMy1iODFhLTZlZWRkNThiOTk0OSIsInRpdGxlIjoiUGVyc3Bla3RpZiBGYXJtYXNpIEtsaW5pazogQW5lbWlhIFBlbnlha2l0IEdpbmphbCBLcm9uaWsiLCJhdXRob3IiOlt7ImZhbWlseSI6Ikhlc3RpIFRyaXNuaWFudGkgQnVyaGFuIiwiZ2l2ZW4iOiIiLCJwYXJzZS1uYW1lcyI6ZmFsc2UsImRyb3BwaW5nLXBhcnRpY2xlIjoiIiwibm9uLWRyb3BwaW5nLXBhcnRpY2xlIjoiIn1dLCJJU0JOIjoiOTc4NjM0MjUwMjYzMSIsImlzc3VlZCI6eyJkYXRlLXBhcnRzIjpbWzIwMjVdXX0sIm51bWJlci1vZi1wYWdlcyI6Ijk1Iiwidm9sdW1lIjoiMTcifSwiaXNUZW1wb3JhcnkiOmZhbHNlfV19&quot;},{&quot;citationID&quot;:&quot;MENDELEY_CITATION_a575f06a-1c9f-461a-9780-6364c4dbbbef&quot;,&quot;properties&quot;:{&quot;noteIndex&quot;:0},&quot;isEdited&quot;:false,&quot;manualOverride&quot;:{&quot;isManuallyOverridden&quot;:false,&quot;citeprocText&quot;:&quot;(Gafter-Gvili et al., 2023)&quot;,&quot;manualOverrideText&quot;:&quot;&quot;},&quot;citationTag&quot;:&quot;MENDELEY_CITATION_v3_eyJjaXRhdGlvbklEIjoiTUVOREVMRVlfQ0lUQVRJT05fYTU3NWYwNmEtMWM5Zi00NjFhLTk3ODAtNjM2NGM0ZGJiYmVmIiwicHJvcGVydGllcyI6eyJub3RlSW5kZXgiOjB9LCJpc0VkaXRlZCI6ZmFsc2UsIm1hbnVhbE92ZXJyaWRlIjp7ImlzTWFudWFsbHlPdmVycmlkZGVuIjpmYWxzZSwiY2l0ZXByb2NUZXh0IjoiKEdhZnRlci1HdmlsaSBldCBhbC4sIDIwMjMpIiwibWFudWFsT3ZlcnJpZGVUZXh0IjoiIn0sImNpdGF0aW9uSXRlbXMiOlt7ImlkIjoiZjBiMWIyYzItNWVmZC0zOTQ0LWE4YTEtNTU2MTc1Y2U2ZTMwIiwiaXRlbURhdGEiOnsidHlwZSI6ImFydGljbGUtam91cm5hbCIsImlkIjoiZjBiMWIyYzItNWVmZC0zOTQ0LWE4YTEtNTU2MTc1Y2U2ZTMwIiwidGl0bGUiOiJJcm9uIERlZmljaWVuY3kgQW5lbWlhIGluIENocm9uaWMgS2lkbmV5IERpc2Vhc2UiLCJhdXRob3IiOlt7ImZhbWlseSI6IkdhZnRlci1HdmlsaSIsImdpdmVuIjoiQW5hdCIsInBhcnNlLW5hbWVzIjpmYWxzZSwiZHJvcHBpbmctcGFydGljbGUiOiIiLCJub24tZHJvcHBpbmctcGFydGljbGUiOiIifSx7ImZhbWlseSI6IlNjaGVjaHRlciIsImdpdmVuIjoiQW1pciIsInBhcnNlLW5hbWVzIjpmYWxzZSwiZHJvcHBpbmctcGFydGljbGUiOiIiLCJub24tZHJvcHBpbmctcGFydGljbGUiOiIifSx7ImZhbWlseSI6IlJvemVuLVp2aSIsImdpdmVuIjoiQmVuYXlhIiwicGFyc2UtbmFtZXMiOmZhbHNlLCJkcm9wcGluZy1wYXJ0aWNsZSI6IiIsIm5vbi1kcm9wcGluZy1wYXJ0aWNsZSI6IiJ9XSwiY29udGFpbmVyLXRpdGxlIjoiQWN0YSBIYWVtYXRvbG9naWNhIiwiY29udGFpbmVyLXRpdGxlLXNob3J0IjoiQWN0YSBIYWVtYXRvbC4iLCJET0kiOiIxMC4xMTU5LzAwMDQ5NjQ5MiIsIklTU04iOiIwMDAxLTU3OTIiLCJVUkwiOiJodHRwczovL2thcmdlci5jb20vQUhBL2FydGljbGUvZG9pLzEwLjExNTkvMDAwNDk2NDkyIiwiaXNzdWVkIjp7ImRhdGUtcGFydHMiOltbMjAyM11dfSwicGFnZSI6IjQ0LTUwIiwiYWJzdHJhY3QiOiJJcm9uIGRlZmljaWVuY3kgYW5lbWlhIGlzIGEgY29tbW9uIGNvbXBsaWNhdGlvbiBvZiBjaHJvbmljIGtpZG5leSBkaXNlYXNlIChDS0QpLiBDS0QgcGF0aWVudHMgc3VmZmVyIGZyb20gYm90aCBhYnNvbHV0ZSBhbmQgZnVuY3Rpb25hbCBpcm9uIGRlZmljaWVuY3kuIEFic29sdXRlIGlyb24gZGVmaWNpZW5jeSBpcyBkZWZpbmVkIGJ5IHNldmVyZWx5IHJlZHVjZWQgb3IgYWJzZW50IGlyb24gc3RvcmVzLCB3aGlsZSBmdW5jdGlvbmFsIGlyb24gZGVmaWNpZW5jeSBpcyBkZWZpbmVkIGJ5IGFkZXF1YXRlIGlyb24gc3RvcmVzIGJ1dCBpbnN1ZmZpY2llbnQgaXJvbiBhdmFpbGFiaWxpdHkgZm9yIGluY29ycG9yYXRpb24gaW50byBlcnl0aHJvaWQgcHJlY3Vyc29ycy4gVGhpcyBpcyBkdWUgdG8gaW5jcmVhc2VkIGxldmVscyBvZiBoZXBjaWRpbi4gQW5lbWlhIGluIENLRCBpcyBhc3NvY2lhdGVkIHdpdGggYW4gaW5jcmVhc2VkIHJpc2sgb2YgbW9yYmlkaXR5IGFuZCBtb3J0YWxpdHkuIFRoZSBhc3NvY2lhdGlvbiBiZXR3ZWVuIGFuZW1pYSBhbmQgbW9ydGFsaXR5IG1heSBiZSByZWxhdGVkIHRvIHRoZSBzZXZlcml0eSBvZiBhbmVtaWEuIEFsbCBDS0QgcGF0aWVudHMgc2hvdWxkIGJlIHNjcmVlbmVkIGZvciBhbmVtaWEgZHVyaW5nIHRoZSBpbml0aWFsIGV2YWx1YXRpb24gZm9yIENLRC4gQ3JpdGVyaWEgdXNlZCB0byBkZWZpbmUgaXJvbiBkZWZpY2llbmN5IGFyZSBkaWZmZXJlbnQgYW1vbmcgQ0tEIGNvbXBhcmVkIHRvIG5vcm1hbCByZW5hbCBmdW5jdGlvbi4gQW1vbmcgQ0tEIHBhdGllbnRzLCBhYnNvbHV0ZSBpcm9uIGRlZmljaWVuY3kgaXMgZGVmaW5lZCB3aGVuIHRoZSB0cmFuc2ZlcnJpbiBzYXR1cmF0aW9uIChUU0FUKSBpcyDiiaQyMCUgYW5kIHRoZSBzZXJ1bSBmZXJyaXRpbiBjb25jZW50cmF0aW9uIGlzIOKJpDEwMCBuZy9tTCBhbW9uZyBwcmVkaWFseXNpcyBhbmQgcGVyaXRvbmVhbCBkaWFseXNpcyBwYXRpZW50cyBvciDiiaQyMDAgbmcvbUwgYW1vbmcgaGVtb2RpYWx5c2lzIHBhdGllbnRzLiBGdW5jdGlvbmFsIGlyb24gZGVmaWNpZW5jeSwgYWxzbyBrbm93biBhcyBpcm9uLXJlc3RyaWN0ZWQgZXJ5dGhyb3BvaWVzaXMsIGlzIGNoYXJhY3Rlcml6ZWQgYnkgVFNBVCDiiaQyMCUgYW5kIGVsZXZhdGVkIGZlcnJpdGluIGxldmVscy4gSXJvbiBzdXBwbGVtZW50YXRpb24gaXMgcmVjb21tZW5kZWQgZm9yIGFsbCBDS0QgcGF0aWVudHMgd2l0aCBhbmVtaWEuIFRoZXJlIGlzIGdlbmVyYWwgYWdyZWVtZW50IGFjY29yZGluZyB0byBndWlkZWxpbmVzIHRoYXQgaW50cmF2ZW5vdXMgKGkudi4pIGlyb24gc3VwcGxlbWVudGF0aW9uIGlzIHRoZSBwcmVmZXJyZWQgbWV0aG9kIGZvciBDS0QgcGF0aWVudHMgb24gZGlhbHlzaXMgKENLRCBzdGFnZSA1RCkgYW5kIGVpdGhlciBpLnYuIG9yIG9yYWwgaXJvbiBpcyByZWNvbW1lbmRlZCBmb3IgcGF0aWVudHMgd2l0aCBDS0QgTkQgKENLRCBzdGFnZXMgM+KAkzUpLiBJbiB0aGlzIHJldmlldyB3ZSBkaXNjdXNzIHRoZSBldmlkZW5jZSBiYXNlIGZvciB0aGVzZSByZWNvbW1lbmRhdGlvbnMuIiwiaXNzdWUiOiIxIiwidm9sdW1lIjoiMTQyIn0sImlzVGVtcG9yYXJ5IjpmYWxzZX1dfQ==&quot;,&quot;citationItems&quot;:[{&quot;id&quot;:&quot;f0b1b2c2-5efd-3944-a8a1-556175ce6e30&quot;,&quot;itemData&quot;:{&quot;type&quot;:&quot;article-journal&quot;,&quot;id&quot;:&quot;f0b1b2c2-5efd-3944-a8a1-556175ce6e30&quot;,&quot;title&quot;:&quot;Iron Deficiency Anemia in Chronic Kidney Disease&quot;,&quot;author&quot;:[{&quot;family&quot;:&quot;Gafter-Gvili&quot;,&quot;given&quot;:&quot;Anat&quot;,&quot;parse-names&quot;:false,&quot;dropping-particle&quot;:&quot;&quot;,&quot;non-dropping-particle&quot;:&quot;&quot;},{&quot;family&quot;:&quot;Schechter&quot;,&quot;given&quot;:&quot;Amir&quot;,&quot;parse-names&quot;:false,&quot;dropping-particle&quot;:&quot;&quot;,&quot;non-dropping-particle&quot;:&quot;&quot;},{&quot;family&quot;:&quot;Rozen-Zvi&quot;,&quot;given&quot;:&quot;Benaya&quot;,&quot;parse-names&quot;:false,&quot;dropping-particle&quot;:&quot;&quot;,&quot;non-dropping-particle&quot;:&quot;&quot;}],&quot;container-title&quot;:&quot;Acta Haematologica&quot;,&quot;container-title-short&quot;:&quot;Acta Haematol.&quot;,&quot;DOI&quot;:&quot;10.1159/000496492&quot;,&quot;ISSN&quot;:&quot;0001-5792&quot;,&quot;URL&quot;:&quot;https://karger.com/AHA/article/doi/10.1159/000496492&quot;,&quot;issued&quot;:{&quot;date-parts&quot;:[[2023]]},&quot;page&quot;:&quot;44-50&quot;,&quot;abstract&quot;:&quot;Iron deficiency anemia is a common complication of chronic kidney disease (CKD). CKD patients suffer from both absolute and functional iron deficiency. Absolute iron deficiency is defined by severely reduced or absent iron stores, while functional iron deficiency is defined by adequate iron stores but insufficient iron availability for incorporation into erythroid precursors. This is due to increased levels of hepcidin. Anemia in CKD is associated with an increased risk of morbidity and mortality. The association between anemia and mortality may be related to the severity of anemia. All CKD patients should be screened for anemia during the initial evaluation for CKD. Criteria used to define iron deficiency are different among CKD compared to normal renal function. Among CKD patients, absolute iron deficiency is defined when the transferrin saturation (TSAT) is ≤20% and the serum ferritin concentration is ≤100 ng/mL among predialysis and peritoneal dialysis patients or ≤200 ng/mL among hemodialysis patients. Functional iron deficiency, also known as iron-restricted erythropoiesis, is characterized by TSAT ≤20% and elevated ferritin levels. Iron supplementation is recommended for all CKD patients with anemia. There is general agreement according to guidelines that intravenous (i.v.) iron supplementation is the preferred method for CKD patients on dialysis (CKD stage 5D) and either i.v. or oral iron is recommended for patients with CKD ND (CKD stages 3–5). In this review we discuss the evidence base for these recommendations.&quot;,&quot;issue&quot;:&quot;1&quot;,&quot;volume&quot;:&quot;142&quot;},&quot;isTemporary&quot;:false}]},{&quot;citationID&quot;:&quot;MENDELEY_CITATION_71e951d0-fadf-4afb-9961-b7b2fb618ec6&quot;,&quot;properties&quot;:{&quot;noteIndex&quot;:0},&quot;isEdited&quot;:false,&quot;manualOverride&quot;:{&quot;isManuallyOverridden&quot;:false,&quot;citeprocText&quot;:&quot;(Kanbay et al., 2023)&quot;,&quot;manualOverrideText&quot;:&quot;&quot;},&quot;citationTag&quot;:&quot;MENDELEY_CITATION_v3_eyJjaXRhdGlvbklEIjoiTUVOREVMRVlfQ0lUQVRJT05fNzFlOTUxZDAtZmFkZi00YWZiLTk5NjEtYjdiMmZiNjE4ZWM2IiwicHJvcGVydGllcyI6eyJub3RlSW5kZXgiOjB9LCJpc0VkaXRlZCI6ZmFsc2UsIm1hbnVhbE92ZXJyaWRlIjp7ImlzTWFudWFsbHlPdmVycmlkZGVuIjpmYWxzZSwiY2l0ZXByb2NUZXh0IjoiKEthbmJheSBldCBhbC4sIDIwMjMpIiwibWFudWFsT3ZlcnJpZGVUZXh0IjoiIn0sImNpdGF0aW9uSXRlbXMiOlt7ImlkIjoiYmI4MDc4ZDEtMTY4ZS0zYzFhLTljZTItMDlhY2IxYjJiMzA3IiwiaXRlbURhdGEiOnsidHlwZSI6ImFydGljbGUtam91cm5hbCIsImlkIjoiYmI4MDc4ZDEtMTY4ZS0zYzFhLTljZTItMDlhY2IxYjJiMzA3IiwidGl0bGUiOiJFcnl0aHJvcG9pZXNpcyBTdGltdWxhdG9yeSBBZ2VudC0gUmVzaXN0YW50IEFuZW1pYSBpbiBEaWFseXNpcyBQYXRpZW50czogUmV2aWV3IG9mIENhdXNlcyBhbmQgTWFuYWdlbWVudCIsImF1dGhvciI6W3siZmFtaWx5IjoiS2FuYmF5IiwiZ2l2ZW4iOiJNZWhtZXQiLCJwYXJzZS1uYW1lcyI6ZmFsc2UsImRyb3BwaW5nLXBhcnRpY2xlIjoiIiwibm9uLWRyb3BwaW5nLXBhcnRpY2xlIjoiIn0seyJmYW1pbHkiOiJQZXJhemVsbGEiLCJnaXZlbiI6Ik1hcmsgQS4iLCJwYXJzZS1uYW1lcyI6ZmFsc2UsImRyb3BwaW5nLXBhcnRpY2xlIjoiIiwibm9uLWRyb3BwaW5nLXBhcnRpY2xlIjoiIn0seyJmYW1pbHkiOiJLYXNhcG9nbHUiLCJnaXZlbiI6IkJlbmFuIiwicGFyc2UtbmFtZXMiOmZhbHNlLCJkcm9wcGluZy1wYXJ0aWNsZSI6IiIsIm5vbi1kcm9wcGluZy1wYXJ0aWNsZSI6IiJ9LHsiZmFtaWx5IjoiS29yb2dsdSIsImdpdmVuIjoiTXVzdGFmYSIsInBhcnNlLW5hbWVzIjpmYWxzZSwiZHJvcHBpbmctcGFydGljbGUiOiIiLCJub24tZHJvcHBpbmctcGFydGljbGUiOiIifSx7ImZhbWlseSI6IkNvdmljIiwiZ2l2ZW4iOiJBZHJpYW4iLCJwYXJzZS1uYW1lcyI6ZmFsc2UsImRyb3BwaW5nLXBhcnRpY2xlIjoiIiwibm9uLWRyb3BwaW5nLXBhcnRpY2xlIjoiIn1dLCJjb250YWluZXItdGl0bGUiOiJCbG9vZCBQdXJpZmljYXRpb24iLCJjb250YWluZXItdGl0bGUtc2hvcnQiOiJCbG9vZCBQdXJpZi4iLCJET0kiOiIxMC4xMTU5LzAwMDI0NTA0MSIsIklTU04iOiIwMjUzLTUwNjgiLCJVUkwiOiJodHRwczovL2thcmdlci5jb20vQlBVL2FydGljbGUvZG9pLzEwLjExNTkvMDAwMjQ1MDQxIiwiaXNzdWVkIjp7ImRhdGUtcGFydHMiOltbMjAyM11dfSwicGFnZSI6IjEtMTIiLCJhYnN0cmFjdCI6IkRlc3BpdGUgbmV3IHRoZXJhcGV1dGljIG9wdGlvbnMgYW5kIHRyZWF0bWVudCBzdHJhdGVnaWVzLCBhbmVtaWEgc3RpbGwgcmVtYWlucyBvbmUgb2YgdGhlIG1ham9yIGNvbXBsaWNhdGlvbnMgb2YgY2hyb25pYyBraWRuZXkgZGlzZWFzZSAoQ0tEKSwgZXNwZWNpYWxseSBpbiBwYXRpZW50cyB1bmRlcmdvaW5nIGNocm9uaWMgaGVtb2RpYWx5c2lzIGZvciBlbmQtc3RhZ2UgcmVuYWwgZGlzZWFzZS4gU3VjY2Vzc2Z1bCBtYW5hZ2VtZW50IG9mIGFuZW1pYSBpcyBhIGNlbnRyYWwgcGFydCBvZiBwYXRpZW50IGNhcmUgdGhhdCBtYXkgaW1wcm92ZSBjbGluaWNhbCBvdXRjb21lcy4gQWx0aG91Z2ggdGhlIE5hdGlvbmFsIEtpZG5leSBGb3VuZGF0aW9uIERpYWx5c2lzIE91dGNvbWVzIFF1YWxpdHkgSW5pdGlhdGl2ZSAoTktGLURPUUkpIHdvcmtpbmcgZ3JvdXAgcmVmb3JtdWxhdGVkIGl0cyByZWNvbW1lbmRhdGlvbnMgYnkgc3RhdGluZyB0aGF0IHRoZSBoZW1vZ2xvYmluIHRhcmdldCBpbiBwYXRpZW50cyByZWNlaXZpbmcgZXJ5dGhyb3BvaWVzaXMgc3RpbXVsYXRvcnkgYWdlbnRzIChFU0EpIHNob3VsZCBnZW5lcmFsbHkgYmUgMTHigJMxMiBnL2RsLCB0aGlzIHRhcmdldCB2YWx1ZSBjYW4gbm90IGJlIGFjaGlldmVkIGluIG1hbnkgb2YgdGhlbSwgZGVzcGl0ZSB0cmVhdG1lbnQgd2l0aCBoaWdoIGRvc2VzIG9mIEVTQS4gVGhlIGFpbSBvZiB0aGUgcHJlc2VudCByZXZpZXcgaXMgdG8gcHJvdmlkZSBhbiB1cGRhdGUgb2YgdGhlIHJlY2VudCBsaXRlcmF0dXJlIG9uIGNhdXNlcyBhbmQgcG9zc2libGUgbWFuYWdlbWVudCBvZiBFU0EtcmVzaXN0YW50IGFuZW1pYSBpbiBDS0QgcGF0aWVudHMuIiwiaXNzdWUiOiIxIiwidm9sdW1lIjoiMjkifSwiaXNUZW1wb3JhcnkiOmZhbHNlfV19&quot;,&quot;citationItems&quot;:[{&quot;id&quot;:&quot;bb8078d1-168e-3c1a-9ce2-09acb1b2b307&quot;,&quot;itemData&quot;:{&quot;type&quot;:&quot;article-journal&quot;,&quot;id&quot;:&quot;bb8078d1-168e-3c1a-9ce2-09acb1b2b307&quot;,&quot;title&quot;:&quot;Erythropoiesis Stimulatory Agent- Resistant Anemia in Dialysis Patients: Review of Causes and Management&quot;,&quot;author&quot;:[{&quot;family&quot;:&quot;Kanbay&quot;,&quot;given&quot;:&quot;Mehmet&quot;,&quot;parse-names&quot;:false,&quot;dropping-particle&quot;:&quot;&quot;,&quot;non-dropping-particle&quot;:&quot;&quot;},{&quot;family&quot;:&quot;Perazella&quot;,&quot;given&quot;:&quot;Mark A.&quot;,&quot;parse-names&quot;:false,&quot;dropping-particle&quot;:&quot;&quot;,&quot;non-dropping-particle&quot;:&quot;&quot;},{&quot;family&quot;:&quot;Kasapoglu&quot;,&quot;given&quot;:&quot;Benan&quot;,&quot;parse-names&quot;:false,&quot;dropping-particle&quot;:&quot;&quot;,&quot;non-dropping-particle&quot;:&quot;&quot;},{&quot;family&quot;:&quot;Koroglu&quot;,&quot;given&quot;:&quot;Mustafa&quot;,&quot;parse-names&quot;:false,&quot;dropping-particle&quot;:&quot;&quot;,&quot;non-dropping-particle&quot;:&quot;&quot;},{&quot;family&quot;:&quot;Covic&quot;,&quot;given&quot;:&quot;Adrian&quot;,&quot;parse-names&quot;:false,&quot;dropping-particle&quot;:&quot;&quot;,&quot;non-dropping-particle&quot;:&quot;&quot;}],&quot;container-title&quot;:&quot;Blood Purification&quot;,&quot;container-title-short&quot;:&quot;Blood Purif.&quot;,&quot;DOI&quot;:&quot;10.1159/000245041&quot;,&quot;ISSN&quot;:&quot;0253-5068&quot;,&quot;URL&quot;:&quot;https://karger.com/BPU/article/doi/10.1159/000245041&quot;,&quot;issued&quot;:{&quot;date-parts&quot;:[[2023]]},&quot;page&quot;:&quot;1-12&quot;,&quot;abstract&quot;:&quot;Despite new therapeutic options and treatment strategies, anemia still remains one of the major complications of chronic kidney disease (CKD), especially in patients undergoing chronic hemodialysis for end-stage renal disease. Successful management of anemia is a central part of patient care that may improve clinical outcomes. Although the National Kidney Foundation Dialysis Outcomes Quality Initiative (NKF-DOQI) working group reformulated its recommendations by stating that the hemoglobin target in patients receiving erythropoiesis stimulatory agents (ESA) should generally be 11–12 g/dl, this target value can not be achieved in many of them, despite treatment with high doses of ESA. The aim of the present review is to provide an update of the recent literature on causes and possible management of ESA-resistant anemia in CKD patients.&quot;,&quot;issue&quot;:&quot;1&quot;,&quot;volume&quot;:&quot;29&quot;},&quot;isTemporary&quot;:false}]},{&quot;citationID&quot;:&quot;MENDELEY_CITATION_920ec8b9-b1c6-45fa-8f13-8a5638fbaa5e&quot;,&quot;properties&quot;:{&quot;noteIndex&quot;:0},&quot;isEdited&quot;:false,&quot;manualOverride&quot;:{&quot;isManuallyOverridden&quot;:false,&quot;citeprocText&quot;:&quot;(Dasgupta et al., 2024)&quot;,&quot;manualOverrideText&quot;:&quot;&quot;},&quot;citationTag&quot;:&quot;MENDELEY_CITATION_v3_eyJjaXRhdGlvbklEIjoiTUVOREVMRVlfQ0lUQVRJT05fOTIwZWM4YjktYjFjNi00NWZhLThmMTMtOGE1NjM4ZmJhYTVlIiwicHJvcGVydGllcyI6eyJub3RlSW5kZXgiOjB9LCJpc0VkaXRlZCI6ZmFsc2UsIm1hbnVhbE92ZXJyaWRlIjp7ImlzTWFudWFsbHlPdmVycmlkZGVuIjpmYWxzZSwiY2l0ZXByb2NUZXh0IjoiKERhc2d1cHRhIGV0IGFsLiwgMjAyNCkiLCJtYW51YWxPdmVycmlkZVRleHQiOiIifSwiY2l0YXRpb25JdGVtcyI6W3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quot;,&quot;citationItems&quot;:[{&quot;id&quot;:&quot;6093042d-26db-3dae-a460-356e74b37e0c&quot;,&quot;itemData&quot;:{&quot;type&quot;:&quot;article-journal&quot;,&quot;id&quot;:&quot;6093042d-26db-3dae-a460-356e74b37e0c&quot;,&quot;title&quot;:&quot;Anaemia and quality of life in chronic kidney disease: a consensus document from the European Anaemia of CKD Alliance&quot;,&quot;author&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Heirman&quot;,&quot;given&quot;:&quot;Nathalie&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Alvarez&quot;,&quot;given&quot;:&quot;José Emilio Sánchez&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Sánchez Alvarez&quot;,&quot;given&quot;:&quot;José Emilio&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container-title&quot;:&quot;Clinical Kidney Journal&quot;,&quot;container-title-short&quot;:&quot;Clin. Kidney J.&quot;,&quot;DOI&quot;:&quot;10.1093/ckj/sfae205&quot;,&quot;ISSN&quot;:&quot;2048-8505&quot;,&quot;URL&quot;:&quot;https://academic.oup.com/ckj/article/doi/10.1093/ckj/sfae205/7706314&quot;,&quot;issued&quot;:{&quot;date-parts&quot;:[[2024,8,1]]},&quot;abstract&quot;:&quot;Anaemia is common in chronic kidney disease (CKD) and has a significant impact on quality of life (QoL), work productivity and outcomes. Current management includes oral or intravenous iron and erythropoiesis-stimulating agents (ESAs), to which hypoxia-inducible factor prolyl hydroxylase inhibitors (HIF-PHIs) have been recently added, increasing the available therapeutic options. In randomised controlled trials, only intravenous iron improved cardiovascular outcome, while some ESAs were associated with increased adverse cardiovascular events. Despite therapeutic advances, several challenges and unmet needs remain in the current management of anaemia of CKD. In particular, clinical practice does not include an assessment of QoL, which prompted a group of European nephrologists and representatives of patient advocacy groups to revisit the current approach. In this consensus document, the authors propose a move towards a more holistic, personalised and long-term approach, based on existing evidence. The focus of treatment should be on improving QoL without increasing the risk of adverse cardiovascular events, and tailoring management strategies to the needs of the individual. In addition, the authors discuss the suitability of a currently available anaemia of CKD–specific health-related QoL measure for inclusion in the routine clinical management of anaemia of CKD. The authors also outline the logistics and challenges of incorporating such a measure into electronic health records and how it may be used to improve QoL for people with anaemia of CKD.&quot;,&quot;issue&quot;:&quot;8&quot;,&quot;volume&quot;:&quot;17&quot;},&quot;isTemporary&quot;:false}]},{&quot;citationID&quot;:&quot;MENDELEY_CITATION_4ae8bfa3-aac2-4912-a38a-005a53e2d098&quot;,&quot;properties&quot;:{&quot;noteIndex&quot;:0},&quot;isEdited&quot;:false,&quot;manualOverride&quot;:{&quot;isManuallyOverridden&quot;:false,&quot;citeprocText&quot;:&quot;(Dasgupta et al., 2024; Widodo et al., 2021)&quot;,&quot;manualOverrideText&quot;:&quot;&quot;},&quot;citationTag&quot;:&quot;MENDELEY_CITATION_v3_eyJjaXRhdGlvbklEIjoiTUVOREVMRVlfQ0lUQVRJT05fNGFlOGJmYTMtYWFjMi00OTEyLWEzOGEtMDA1YTUzZTJkMDk4IiwicHJvcGVydGllcyI6eyJub3RlSW5kZXgiOjB9LCJpc0VkaXRlZCI6ZmFsc2UsIm1hbnVhbE92ZXJyaWRlIjp7ImlzTWFudWFsbHlPdmVycmlkZGVuIjpmYWxzZSwiY2l0ZXByb2NUZXh0IjoiKERhc2d1cHRhIGV0IGFsLiwgMjAyNDsgV2lkb2RvIGV0IGFsLiwgMjAyMSkiLCJtYW51YWxPdmVycmlkZVRleHQiOiIifSwiY2l0YXRpb25JdGVtcyI6W3siaWQiOiI4OWZhYzk5Mi02MWU1LTNmNTAtODQ2MS1mNTVlZGYwZWJhZGYiLCJpdGVtRGF0YSI6eyJ0eXBlIjoiYXJ0aWNsZS1qb3VybmFsIiwiaWQiOiI4OWZhYzk5Mi02MWU1LTNmNTAtODQ2MS1mNTVlZGYwZWJhZGYiLCJ0aXRsZSI6IkNvbXBhcmlzb24gT2YgVGhlIEVmZmVjdGl2ZW5lc3MgQW5kIFNhZmV0eSBPZiBBbmVtaWEgRXBvZXRpbiBBbGZhIFdpdGggRXBvZXRpbiBCZXRhIEluaGVtb2RpYWx5c2lzIFJvdXRpbmUgUGF0aWVudHMgQXQgSGFqaSBSc3UgU3VyYWJheWEiLCJhdXRob3IiOlt7ImZhbWlseSI6IldpZG9kbyIsImdpdmVuIjoiR3VuYXdhbiIsInBhcnNlLW5hbWVzIjpmYWxzZSwiZHJvcHBpbmctcGFydGljbGUiOiIiLCJub24tZHJvcHBpbmctcGFydGljbGUiOiIifSx7ImZhbWlseSI6IlB1cm5hbWF5YW50aSIsImdpdmVuIjoiQW5pdGEiLCJwYXJzZS1uYW1lcyI6ZmFsc2UsImRyb3BwaW5nLXBhcnRpY2xlIjoiIiwibm9uLWRyb3BwaW5nLXBhcnRpY2xlIjoiIn0seyJmYW1pbHkiOiJUcmlzbmlhbnRpIiwiZ2l2ZW4iOiJIZXN0aSIsInBhcnNlLW5hbWVzIjpmYWxzZSwiZHJvcHBpbmctcGFydGljbGUiOiIiLCJub24tZHJvcHBpbmctcGFydGljbGUiOiIifV0sImNvbnRhaW5lci10aXRsZSI6Ikp1cm5hbCBTYWludGlrYSBNZWRpa2EiLCJVUkwiOiJodHRwOi8vZWpvdXJuYWwudW1tLmFjLmlkL2luZGV4LnBocC9zYWlubWVkIiwiaXNzdWVkIjp7ImRhdGUtcGFydHMiOltbMjAyMV1dfSwicGFnZSI6IjE2OC0xNzkiLCJhYnN0cmFjdCI6IkNocm9uaWMgS2lkbmV5IERpc2Vhc2UgKENLRCkgaXMgYSBkaXNvcmRlciBvZiB0aGUgc3RydWN0dXJlIC8gZnVuY3Rpb24gb2Yga2lkbmV5PiAzIG1vbnRocyBtYXJrZWQgYnkgcGF0aG9sb2d5IGFuZCByZW5hbCBkYW1hZ2UgbWFya2VyIGFuZCBpbXBhaXJtZW50IEdsb21lcnVsYXIgZmlsdHJhdGlvbiByYXRlIChHRlIpLiBFcnl0aHJvcG9pZXRpbiBpcyBhZ3Jvd3RoIGZhY3RvciBoZW1hdG9wb2lldGljIHRoYXQgcGxheXMgYSByb2xlIGluIHRoZSBmb3JtYXRpb24gb2YgcmVkIGJsb29kIGNlbGxzIDUuIFJlc2VhcmNoIGNvbmR1Y3RlZCBieSBIZW5yeSBldCBhbCwgb24gdGhlIHBoYXJtYWNva2luZXRpY3Mgb2YgZXBvZXRpbmFsZmEgc2hvd2VkIHRoZSByZXN1bHRzIHRoYXQgZXBvZXRpbmFsZmEgaGFzIHRoZSBlZmZlY3RpdmVuZXNzIG9mIGluY3JlYXNpbmcgSGIgY29uY2VudHJhdGlvbiB3aXRoaW4gMi02IHdlZWtzIHdpdGggYSBoYWxmLWxpZmUgb2YgNC01IGhvdXJzLiBFcG9ldGluIHRoZXJhcHkgd2FzIGdpdmVuIHdpdGggaW5kaWNhdGlvbnMgb2YgSGI8IDEwIGcvZEwsIG5vIGFic29sdXRlIGlyb24gZGVmaWNpZW5jeSBhbmVtaWEgVHJhbnNmZXJyaW4gU2F0dXJhdGlvbiA+IDIwJSwgU2VydW0gRmVycml0aW4gYW5kIG5vIHNldmVyZSBpbmZlY3Rpb24uIEF0IFJTVSBIQUpJLCB0aGUgaW5zdXJhbmNlIGNvbXBhbnkgYmVhcnMgdGhlIGNvc3Qgb2YgYWRtaW5pc3RlcmluZyBlcG9ldGluYWxmYSBhdCBhIGRvc2Ugb2YgMzAwMCBJVSBhbmQgZXBvZXRpbiBiZXRhIGF0IGEgZG9zZSBvZiAyMDAwIElVIHRvIGFuZW1pYyBwYXRpZW50cyB1bmRlcmdvaW5nIEhELCB3aXRoIHNldmVyYWwgd3JpdHRlbiBjb25kaXRpb25zLCBuYW1lbHkgdGhlIGFkbWluaXN0cmF0aW9uIG9mIGVwb2V0aW5hbGZhL2JldGEgZ2l2ZW4gdHdpY2UgYSB3ZWVrICxIYjwgMTAgZy9kTCwgVFNBVCA+IDIwJSwgRlMgPiAyMDAgbmcvTCwgYW5kIG5vIHNldmVyZSBpbmZlY3Rpb24uIFRoZSByZXNlYXJjaCBzdWJqZWN0cyB3ZXJlIGRpdmlkZWQgaW50byAyIGdyb3VwcywgbmFtZWx5IGEgZ3JvdXAgb2YgcGF0aWVudHMgcmVjZWl2aW5nIHRyZWF0bWVudCBmb3IgZXBvZXRpbiBhbHBoYSAzMDAwIElVLzJ4IGEgd2VlayBhbmQgYSBncm91cCBvZiBwYXRpZW50cyByZWNlaXZpbmcgZXBvZXRpbiBiZXRhIGFuZW1pYSB0aGVyYXB5IDIwMDAgSVUvMnggYSB3ZWVrLCB3aXRoIHRoZSBkaXJlY3Rpb24gb2YgZGF0YSBjb2xsZWN0aW9uIGJlaW5nIGEgY29tYmluYXRpb24gb2YgcmV0cm9zcGVjdGl2ZSBtZXRob2RzLiBCYXNlZCBvbiB0aGUgcmVzdWx0cyBvZiByZXNlYXJjaCB0aGF0IGhhcyBiZWVuIGNvbmR1Y3RlZCBvbiB0aGUgY29tcGFyaXNvbiBvZiB0aGUgZWZmZWN0aXZlbmVzcyBhbmQgc2FmZXR5IG9mIGFuZW1pYSB0aGVyYXB5IHdpdGggZXBvZXRpbmFsZmEgYW5kIGVwb2V0aW4gYmV0YSBpbiByb3V0aW5lIGhlbW9kaWFseXNpcyBwYXRpZW50cyBhdCBSU1UgSEFKSSBTdXJhYmF5YS4iLCJpc3N1ZSI6IjIiLCJ2b2x1bWUiOiIxNyIsImNvbnRhaW5lci10aXRsZS1zaG9ydCI6IiJ9LCJpc1RlbXBvcmFyeSI6ZmFsc2V9LH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quot;,&quot;citationItems&quot;:[{&quot;id&quot;:&quot;89fac992-61e5-3f50-8461-f55edf0ebadf&quot;,&quot;itemData&quot;:{&quot;type&quot;:&quot;article-journal&quot;,&quot;id&quot;:&quot;89fac992-61e5-3f50-8461-f55edf0ebadf&quot;,&quot;title&quot;:&quot;Comparison Of The Effectiveness And Safety Of Anemia Epoetin Alfa With Epoetin Beta Inhemodialysis Routine Patients At Haji Rsu Surabaya&quot;,&quot;author&quot;:[{&quot;family&quot;:&quot;Widodo&quot;,&quot;given&quot;:&quot;Gunawan&quot;,&quot;parse-names&quot;:false,&quot;dropping-particle&quot;:&quot;&quot;,&quot;non-dropping-particle&quot;:&quot;&quot;},{&quot;family&quot;:&quot;Purnamayanti&quot;,&quot;given&quot;:&quot;Anita&quot;,&quot;parse-names&quot;:false,&quot;dropping-particle&quot;:&quot;&quot;,&quot;non-dropping-particle&quot;:&quot;&quot;},{&quot;family&quot;:&quot;Trisnianti&quot;,&quot;given&quot;:&quot;Hesti&quot;,&quot;parse-names&quot;:false,&quot;dropping-particle&quot;:&quot;&quot;,&quot;non-dropping-particle&quot;:&quot;&quot;}],&quot;container-title&quot;:&quot;Jurnal Saintika Medika&quot;,&quot;URL&quot;:&quot;http://ejournal.umm.ac.id/index.php/sainmed&quot;,&quot;issued&quot;:{&quot;date-parts&quot;:[[2021]]},&quot;page&quot;:&quot;168-179&quot;,&quot;abstract&quot;:&quot;Chronic Kidney Disease (CKD) is a disorder of the structure / function of kidney&gt; 3 months marked by pathology and renal damage marker and impairment Glomerular filtration rate (GFR). Erythropoietin is agrowth factor hematopoietic that plays a role in the formation of red blood cells 5. Research conducted by Henry et al, on the pharmacokinetics of epoetinalfa showed the results that epoetinalfa has the effectiveness of increasing Hb concentration within 2-6 weeks with a half-life of 4-5 hours. Epoetin therapy was given with indications of Hb&lt; 10 g/dL, no absolute iron deficiency anemia Transferrin Saturation &gt; 20%, Serum Ferritin and no severe infection. At RSU HAJI, the insurance company bears the cost of administering epoetinalfa at a dose of 3000 IU and epoetin beta at a dose of 2000 IU to anemic patients undergoing HD, with several written conditions, namely the administration of epoetinalfa/beta given twice a week ,Hb&lt; 10 g/dL, TSAT &gt; 20%, FS &gt; 200 ng/L, and no severe infection. The research subjects were divided into 2 groups, namely a group of patients receiving treatment for epoetin alpha 3000 IU/2x a week and a group of patients receiving epoetin beta anemia therapy 2000 IU/2x a week, with the direction of data collection being a combination of retrospective methods. Based on the results of research that has been conducted on the comparison of the effectiveness and safety of anemia therapy with epoetinalfa and epoetin beta in routine hemodialysis patients at RSU HAJI Surabaya.&quot;,&quot;issue&quot;:&quot;2&quot;,&quot;volume&quot;:&quot;17&quot;,&quot;container-title-short&quot;:&quot;&quot;},&quot;isTemporary&quot;:false},{&quot;id&quot;:&quot;6093042d-26db-3dae-a460-356e74b37e0c&quot;,&quot;itemData&quot;:{&quot;type&quot;:&quot;article-journal&quot;,&quot;id&quot;:&quot;6093042d-26db-3dae-a460-356e74b37e0c&quot;,&quot;title&quot;:&quot;Anaemia and quality of life in chronic kidney disease: a consensus document from the European Anaemia of CKD Alliance&quot;,&quot;author&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Heirman&quot;,&quot;given&quot;:&quot;Nathalie&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Alvarez&quot;,&quot;given&quot;:&quot;José Emilio Sánchez&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Sánchez Alvarez&quot;,&quot;given&quot;:&quot;José Emilio&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container-title&quot;:&quot;Clinical Kidney Journal&quot;,&quot;container-title-short&quot;:&quot;Clin. Kidney J.&quot;,&quot;DOI&quot;:&quot;10.1093/ckj/sfae205&quot;,&quot;ISSN&quot;:&quot;2048-8505&quot;,&quot;URL&quot;:&quot;https://academic.oup.com/ckj/article/doi/10.1093/ckj/sfae205/7706314&quot;,&quot;issued&quot;:{&quot;date-parts&quot;:[[2024,8,1]]},&quot;abstract&quot;:&quot;Anaemia is common in chronic kidney disease (CKD) and has a significant impact on quality of life (QoL), work productivity and outcomes. Current management includes oral or intravenous iron and erythropoiesis-stimulating agents (ESAs), to which hypoxia-inducible factor prolyl hydroxylase inhibitors (HIF-PHIs) have been recently added, increasing the available therapeutic options. In randomised controlled trials, only intravenous iron improved cardiovascular outcome, while some ESAs were associated with increased adverse cardiovascular events. Despite therapeutic advances, several challenges and unmet needs remain in the current management of anaemia of CKD. In particular, clinical practice does not include an assessment of QoL, which prompted a group of European nephrologists and representatives of patient advocacy groups to revisit the current approach. In this consensus document, the authors propose a move towards a more holistic, personalised and long-term approach, based on existing evidence. The focus of treatment should be on improving QoL without increasing the risk of adverse cardiovascular events, and tailoring management strategies to the needs of the individual. In addition, the authors discuss the suitability of a currently available anaemia of CKD–specific health-related QoL measure for inclusion in the routine clinical management of anaemia of CKD. The authors also outline the logistics and challenges of incorporating such a measure into electronic health records and how it may be used to improve QoL for people with anaemia of CKD.&quot;,&quot;issue&quot;:&quot;8&quot;,&quot;volume&quot;:&quot;17&quot;},&quot;isTemporary&quot;:false}]},{&quot;citationID&quot;:&quot;MENDELEY_CITATION_6ad717a8-9541-419b-9e9f-009bd490d7f9&quot;,&quot;properties&quot;:{&quot;noteIndex&quot;:0},&quot;isEdited&quot;:false,&quot;manualOverride&quot;:{&quot;isManuallyOverridden&quot;:false,&quot;citeprocText&quot;:&quot;(Burhan, 2025; Gafter-Gvili et al., 2023)&quot;,&quot;manualOverrideText&quot;:&quot;&quot;},&quot;citationTag&quot;:&quot;MENDELEY_CITATION_v3_eyJjaXRhdGlvbklEIjoiTUVOREVMRVlfQ0lUQVRJT05fNmFkNzE3YTgtOTU0MS00MTliLTllOWYtMDA5YmQ0OTBkN2Y5IiwicHJvcGVydGllcyI6eyJub3RlSW5kZXgiOjB9LCJpc0VkaXRlZCI6ZmFsc2UsIm1hbnVhbE92ZXJyaWRlIjp7ImlzTWFudWFsbHlPdmVycmlkZGVuIjpmYWxzZSwiY2l0ZXByb2NUZXh0IjoiKEJ1cmhhbiwgMjAyNTsgR2FmdGVyLUd2aWxpIGV0IGFsLiwgMjAyMykiLCJtYW51YWxPdmVycmlkZVRleHQiOiIifSwiY2l0YXRpb25JdGVtcyI6W3siaWQiOiJmMGIxYjJjMi01ZWZkLTM5NDQtYThhMS01NTYxNzVjZTZlMzAiLCJpdGVtRGF0YSI6eyJ0eXBlIjoiYXJ0aWNsZS1qb3VybmFsIiwiaWQiOiJmMGIxYjJjMi01ZWZkLTM5NDQtYThhMS01NTYxNzVjZTZlMzAiLCJ0aXRsZSI6Iklyb24gRGVmaWNpZW5jeSBBbmVtaWEgaW4gQ2hyb25pYyBLaWRuZXkgRGlzZWFzZSIsImF1dGhvciI6W3siZmFtaWx5IjoiR2FmdGVyLUd2aWxpIiwiZ2l2ZW4iOiJBbmF0IiwicGFyc2UtbmFtZXMiOmZhbHNlLCJkcm9wcGluZy1wYXJ0aWNsZSI6IiIsIm5vbi1kcm9wcGluZy1wYXJ0aWNsZSI6IiJ9LHsiZmFtaWx5IjoiU2NoZWNodGVyIiwiZ2l2ZW4iOiJBbWlyIiwicGFyc2UtbmFtZXMiOmZhbHNlLCJkcm9wcGluZy1wYXJ0aWNsZSI6IiIsIm5vbi1kcm9wcGluZy1wYXJ0aWNsZSI6IiJ9LHsiZmFtaWx5IjoiUm96ZW4tWnZpIiwiZ2l2ZW4iOiJCZW5heWEiLCJwYXJzZS1uYW1lcyI6ZmFsc2UsImRyb3BwaW5nLXBhcnRpY2xlIjoiIiwibm9uLWRyb3BwaW5nLXBhcnRpY2xlIjoiIn1dLCJjb250YWluZXItdGl0bGUiOiJBY3RhIEhhZW1hdG9sb2dpY2EiLCJjb250YWluZXItdGl0bGUtc2hvcnQiOiJBY3RhIEhhZW1hdG9sLiIsIkRPSSI6IjEwLjExNTkvMDAwNDk2NDkyIiwiSVNTTiI6IjAwMDEtNTc5MiIsIlVSTCI6Imh0dHBzOi8va2FyZ2VyLmNvbS9BSEEvYXJ0aWNsZS9kb2kvMTAuMTE1OS8wMDA0OTY0OTIiLCJpc3N1ZWQiOnsiZGF0ZS1wYXJ0cyI6W1syMDIzXV19LCJwYWdlIjoiNDQtNTAiLCJhYnN0cmFjdCI6Iklyb24gZGVmaWNpZW5jeSBhbmVtaWEgaXMgYSBjb21tb24gY29tcGxpY2F0aW9uIG9mIGNocm9uaWMga2lkbmV5IGRpc2Vhc2UgKENLRCkuIENLRCBwYXRpZW50cyBzdWZmZXIgZnJvbSBib3RoIGFic29sdXRlIGFuZCBmdW5jdGlvbmFsIGlyb24gZGVmaWNpZW5jeS4gQWJzb2x1dGUgaXJvbiBkZWZpY2llbmN5IGlzIGRlZmluZWQgYnkgc2V2ZXJlbHkgcmVkdWNlZCBvciBhYnNlbnQgaXJvbiBzdG9yZXMsIHdoaWxlIGZ1bmN0aW9uYWwgaXJvbiBkZWZpY2llbmN5IGlzIGRlZmluZWQgYnkgYWRlcXVhdGUgaXJvbiBzdG9yZXMgYnV0IGluc3VmZmljaWVudCBpcm9uIGF2YWlsYWJpbGl0eSBmb3IgaW5jb3Jwb3JhdGlvbiBpbnRvIGVyeXRocm9pZCBwcmVjdXJzb3JzLiBUaGlzIGlzIGR1ZSB0byBpbmNyZWFzZWQgbGV2ZWxzIG9mIGhlcGNpZGluLiBBbmVtaWEgaW4gQ0tEIGlzIGFzc29jaWF0ZWQgd2l0aCBhbiBpbmNyZWFzZWQgcmlzayBvZiBtb3JiaWRpdHkgYW5kIG1vcnRhbGl0eS4gVGhlIGFzc29jaWF0aW9uIGJldHdlZW4gYW5lbWlhIGFuZCBtb3J0YWxpdHkgbWF5IGJlIHJlbGF0ZWQgdG8gdGhlIHNldmVyaXR5IG9mIGFuZW1pYS4gQWxsIENLRCBwYXRpZW50cyBzaG91bGQgYmUgc2NyZWVuZWQgZm9yIGFuZW1pYSBkdXJpbmcgdGhlIGluaXRpYWwgZXZhbHVhdGlvbiBmb3IgQ0tELiBDcml0ZXJpYSB1c2VkIHRvIGRlZmluZSBpcm9uIGRlZmljaWVuY3kgYXJlIGRpZmZlcmVudCBhbW9uZyBDS0QgY29tcGFyZWQgdG8gbm9ybWFsIHJlbmFsIGZ1bmN0aW9uLiBBbW9uZyBDS0QgcGF0aWVudHMsIGFic29sdXRlIGlyb24gZGVmaWNpZW5jeSBpcyBkZWZpbmVkIHdoZW4gdGhlIHRyYW5zZmVycmluIHNhdHVyYXRpb24gKFRTQVQpIGlzIOKJpDIwJSBhbmQgdGhlIHNlcnVtIGZlcnJpdGluIGNvbmNlbnRyYXRpb24gaXMg4omkMTAwIG5nL21MIGFtb25nIHByZWRpYWx5c2lzIGFuZCBwZXJpdG9uZWFsIGRpYWx5c2lzIHBhdGllbnRzIG9yIOKJpDIwMCBuZy9tTCBhbW9uZyBoZW1vZGlhbHlzaXMgcGF0aWVudHMuIEZ1bmN0aW9uYWwgaXJvbiBkZWZpY2llbmN5LCBhbHNvIGtub3duIGFzIGlyb24tcmVzdHJpY3RlZCBlcnl0aHJvcG9pZXNpcywgaXMgY2hhcmFjdGVyaXplZCBieSBUU0FUIOKJpDIwJSBhbmQgZWxldmF0ZWQgZmVycml0aW4gbGV2ZWxzLiBJcm9uIHN1cHBsZW1lbnRhdGlvbiBpcyByZWNvbW1lbmRlZCBmb3IgYWxsIENLRCBwYXRpZW50cyB3aXRoIGFuZW1pYS4gVGhlcmUgaXMgZ2VuZXJhbCBhZ3JlZW1lbnQgYWNjb3JkaW5nIHRvIGd1aWRlbGluZXMgdGhhdCBpbnRyYXZlbm91cyAoaS52LikgaXJvbiBzdXBwbGVtZW50YXRpb24gaXMgdGhlIHByZWZlcnJlZCBtZXRob2QgZm9yIENLRCBwYXRpZW50cyBvbiBkaWFseXNpcyAoQ0tEIHN0YWdlIDVEKSBhbmQgZWl0aGVyIGkudi4gb3Igb3JhbCBpcm9uIGlzIHJlY29tbWVuZGVkIGZvciBwYXRpZW50cyB3aXRoIENLRCBORCAoQ0tEIHN0YWdlcyAz4oCTNSkuIEluIHRoaXMgcmV2aWV3IHdlIGRpc2N1c3MgdGhlIGV2aWRlbmNlIGJhc2UgZm9yIHRoZXNlIHJlY29tbWVuZGF0aW9ucy4iLCJpc3N1ZSI6IjEiLCJ2b2x1bWUiOiIxNDIifSwiaXNUZW1wb3JhcnkiOmZhbHNlfSx7ImlkIjoiNzlkMzJkZTktNDZhNi0zODhhLWI5ODctNzk1ODdmMzQwMDJhIiwiaXRlbURhdGEiOnsidHlwZSI6ImFydGljbGUtam91cm5hbCIsImlkIjoiNzlkMzJkZTktNDZhNi0zODhhLWI5ODctNzk1ODdmMzQwMDJhIiwidGl0bGUiOiJFdmFsdWF0aW9uIG9mIERydWcgU2FmZXR5IGFuZCBFZmZpY2FjeSBpbiBQYXRpZW50cyB3aXRoIENocm9uaWMgS2lkbmV5IERpc2Vhc2U6IEEgUGhhcm1hY29sb2dpY2FsIFJldmlldyIsImF1dGhvciI6W3siZmFtaWx5IjoiQnVyaGFuIiwiZ2l2ZW4iOiJIZXN0aSBUcmlzbmlhbnRpIiwicGFyc2UtbmFtZXMiOmZhbHNlLCJkcm9wcGluZy1wYXJ0aWNsZSI6IiIsIm5vbi1kcm9wcGluZy1wYXJ0aWNsZSI6IiJ9XSwiY29udGFpbmVyLXRpdGxlIjoiSW50ZXJuYXRpb25hbCBKb3VybmFsIG9mIElubm92YXRpb24gYW5kIFRoaW5raW5nIiwiRE9JIjoiMTAuNzEzNjQvaWppdC52MmkzLjE4IiwiSVNTTiI6IjMwNjYtNDA0NyIsIlVSTCI6Imh0dHBzOi8vaWotaXQuY29tL2luZGV4LnBocC9paml0L2FydGljbGUvdmlldy8xOCIsImlzc3VlZCI6eyJkYXRlLXBhcnRzIjpbWzIwMjUsMywxMF1dfSwicGFnZSI6IjEzMy0xNDMiLCJhYnN0cmFjdCI6IlRoaXMgbGl0ZXJhdHVyZS1iYXNlZCBzdHVkeSBldmFsdWF0ZXMgdGhlIHNhZmV0eSBhbmQgZWZmaWNhY3kgb2YgY29tbW9ubHkgdXNlZCBwaGFybWFjb2xvZ2ljYWwgdHJlYXRtZW50cyBpbiBwYXRpZW50cyB3aXRoIENocm9uaWMgS2lkbmV5IERpc2Vhc2UgKENLRCkuIENLRCBhbHRlcnMgZHJ1ZyBtZXRhYm9saXNtIGFuZCBleGNyZXRpb24sIG5lY2Vzc2l0YXRpbmcgY2FyZWZ1bCBjb25zaWRlcmF0aW9uIG9mIHBoYXJtYWNva2luZXRpYyBhbmQgcGhhcm1hY29keW5hbWljIGZhY3RvcnMgdG8gYXZvaWQgYWR2ZXJzZSBlZmZlY3RzIGFuZCBlbnN1cmUgdGhlcmFwZXV0aWMgZWZmaWNhY3kuIFRoaXMgcmV2aWV3IGZvY3VzZXMgb24gYXNzZXNzaW5nIHRoZSBjbGluaWNhbCBvdXRjb21lcyBvZiB2YXJpb3VzIGRydWcgY2xhc3NlcywgaW5jbHVkaW5nIGFudGloeXBlcnRlbnNpdmVzLCBkaXVyZXRpY3MsIGFudGlkaWFiZXRpY3MsIGFuZCBuZXBocm9wcm90ZWN0aXZlIGFnZW50cywgaW4gQ0tEIHBhdGllbnRzLiBCeSBhbmFseXppbmcgZGF0YSBmcm9tIG11bHRpcGxlIHBlZXItcmV2aWV3ZWQgc3R1ZGllcyBhbmQgY2xpbmljYWwgdHJpYWxzLCB0aGUgcmV2aWV3IGhpZ2hsaWdodHMga2V5IGZpbmRpbmdzIG9uIHRoZSBkb3NlIGFkanVzdG1lbnRzLCBzYWZldHkgcHJvZmlsZXMsIGFuZCByaXNrIG9mIGRydWctcmVsYXRlZCB0b3hpY2l0aWVzIGFzc29jaWF0ZWQgd2l0aCBpbXBhaXJlZCByZW5hbCBmdW5jdGlvbi4gQWRkaXRpb25hbGx5LCB0aGUgc3R1ZHkgZGlzY3Vzc2VzIGVtZXJnaW5nIHRoZXJhcGV1dGljIHN0cmF0ZWdpZXMgYWltZWQgYXQgaW1wcm92aW5nIGRydWcgZWZmaWNhY3kgd2hpbGUgbWluaW1pemluZyBuZXBocm90b3hpY2l0eS4gU3BlY2lhbCBhdHRlbnRpb24gaXMgZ2l2ZW4gdG8gZHJ1Zy1kcnVnIGludGVyYWN0aW9ucywgd2hpY2ggYXJlIHBhcnRpY3VsYXJseSBzaWduaWZpY2FudCBpbiBDS0QgcGF0aWVudHMgZHVlIHRvIHBvbHlwaGFybWFjeS4gVGhlIGZpbmRpbmdzIHVuZGVyc2NvcmUgdGhlIG5lZWQgZm9yIHBlcnNvbmFsaXplZCBtZWRpY2luZSBhcHByb2FjaGVzLCBmcmVxdWVudCBtb25pdG9yaW5nIG9mIGtpZG5leSBmdW5jdGlvbiwgYW5kIG11bHRpZGlzY2lwbGluYXJ5IGNhcmUgdG8gb3B0aW1pemUgcGhhcm1hY29sb2dpY2FsIHRyZWF0bWVudCBpbiBDS0QuIFRoaXMgcmV2aWV3IHByb3ZpZGVzIHZhbHVhYmxlIGluc2lnaHRzIGZvciBjbGluaWNpYW5zIGluIGltcHJvdmluZyBkcnVnIHNhZmV0eSBhbmQgZWZmaWNhY3kgZm9yIENLRCBwYXRpZW50cyBhbmQgY29udHJpYnV0ZXMgdG8gb25nb2luZyByZXNlYXJjaCBpbiBwaGFybWFjb3RoZXJhcHkgbWFuYWdlbWVudCBmb3IgdGhpcyBoaWdoLXJpc2sgcG9wdWxhdGlvbi4iLCJpc3N1ZSI6IjMiLCJ2b2x1bWUiOiIyIiwiY29udGFpbmVyLXRpdGxlLXNob3J0IjoiIn0sImlzVGVtcG9yYXJ5IjpmYWxzZX1dfQ==&quot;,&quot;citationItems&quot;:[{&quot;id&quot;:&quot;f0b1b2c2-5efd-3944-a8a1-556175ce6e30&quot;,&quot;itemData&quot;:{&quot;type&quot;:&quot;article-journal&quot;,&quot;id&quot;:&quot;f0b1b2c2-5efd-3944-a8a1-556175ce6e30&quot;,&quot;title&quot;:&quot;Iron Deficiency Anemia in Chronic Kidney Disease&quot;,&quot;author&quot;:[{&quot;family&quot;:&quot;Gafter-Gvili&quot;,&quot;given&quot;:&quot;Anat&quot;,&quot;parse-names&quot;:false,&quot;dropping-particle&quot;:&quot;&quot;,&quot;non-dropping-particle&quot;:&quot;&quot;},{&quot;family&quot;:&quot;Schechter&quot;,&quot;given&quot;:&quot;Amir&quot;,&quot;parse-names&quot;:false,&quot;dropping-particle&quot;:&quot;&quot;,&quot;non-dropping-particle&quot;:&quot;&quot;},{&quot;family&quot;:&quot;Rozen-Zvi&quot;,&quot;given&quot;:&quot;Benaya&quot;,&quot;parse-names&quot;:false,&quot;dropping-particle&quot;:&quot;&quot;,&quot;non-dropping-particle&quot;:&quot;&quot;}],&quot;container-title&quot;:&quot;Acta Haematologica&quot;,&quot;container-title-short&quot;:&quot;Acta Haematol.&quot;,&quot;DOI&quot;:&quot;10.1159/000496492&quot;,&quot;ISSN&quot;:&quot;0001-5792&quot;,&quot;URL&quot;:&quot;https://karger.com/AHA/article/doi/10.1159/000496492&quot;,&quot;issued&quot;:{&quot;date-parts&quot;:[[2023]]},&quot;page&quot;:&quot;44-50&quot;,&quot;abstract&quot;:&quot;Iron deficiency anemia is a common complication of chronic kidney disease (CKD). CKD patients suffer from both absolute and functional iron deficiency. Absolute iron deficiency is defined by severely reduced or absent iron stores, while functional iron deficiency is defined by adequate iron stores but insufficient iron availability for incorporation into erythroid precursors. This is due to increased levels of hepcidin. Anemia in CKD is associated with an increased risk of morbidity and mortality. The association between anemia and mortality may be related to the severity of anemia. All CKD patients should be screened for anemia during the initial evaluation for CKD. Criteria used to define iron deficiency are different among CKD compared to normal renal function. Among CKD patients, absolute iron deficiency is defined when the transferrin saturation (TSAT) is ≤20% and the serum ferritin concentration is ≤100 ng/mL among predialysis and peritoneal dialysis patients or ≤200 ng/mL among hemodialysis patients. Functional iron deficiency, also known as iron-restricted erythropoiesis, is characterized by TSAT ≤20% and elevated ferritin levels. Iron supplementation is recommended for all CKD patients with anemia. There is general agreement according to guidelines that intravenous (i.v.) iron supplementation is the preferred method for CKD patients on dialysis (CKD stage 5D) and either i.v. or oral iron is recommended for patients with CKD ND (CKD stages 3–5). In this review we discuss the evidence base for these recommendations.&quot;,&quot;issue&quot;:&quot;1&quot;,&quot;volume&quot;:&quot;142&quot;},&quot;isTemporary&quot;:false},{&quot;id&quot;:&quot;79d32de9-46a6-388a-b987-79587f34002a&quot;,&quot;itemData&quot;:{&quot;type&quot;:&quot;article-journal&quot;,&quot;id&quot;:&quot;79d32de9-46a6-388a-b987-79587f34002a&quot;,&quot;title&quot;:&quot;Evaluation of Drug Safety and Efficacy in Patients with Chronic Kidney Disease: A Pharmacological Review&quot;,&quot;author&quot;:[{&quot;family&quot;:&quot;Burhan&quot;,&quot;given&quot;:&quot;Hesti Trisnianti&quot;,&quot;parse-names&quot;:false,&quot;dropping-particle&quot;:&quot;&quot;,&quot;non-dropping-particle&quot;:&quot;&quot;}],&quot;container-title&quot;:&quot;International Journal of Innovation and Thinking&quot;,&quot;DOI&quot;:&quot;10.71364/ijit.v2i3.18&quot;,&quot;ISSN&quot;:&quot;3066-4047&quot;,&quot;URL&quot;:&quot;https://ij-it.com/index.php/ijit/article/view/18&quot;,&quot;issued&quot;:{&quot;date-parts&quot;:[[2025,3,10]]},&quot;page&quot;:&quot;133-143&quot;,&quot;abstract&quot;:&quot;This literature-based study evaluates the safety and efficacy of commonly used pharmacological treatments in patients with Chronic Kidney Disease (CKD). CKD alters drug metabolism and excretion, necessitating careful consideration of pharmacokinetic and pharmacodynamic factors to avoid adverse effects and ensure therapeutic efficacy. This review focuses on assessing the clinical outcomes of various drug classes, including antihypertensives, diuretics, antidiabetics, and nephroprotective agents, in CKD patients. By analyzing data from multiple peer-reviewed studies and clinical trials, the review highlights key findings on the dose adjustments, safety profiles, and risk of drug-related toxicities associated with impaired renal function. Additionally, the study discusses emerging therapeutic strategies aimed at improving drug efficacy while minimizing nephrotoxicity. Special attention is given to drug-drug interactions, which are particularly significant in CKD patients due to polypharmacy. The findings underscore the need for personalized medicine approaches, frequent monitoring of kidney function, and multidisciplinary care to optimize pharmacological treatment in CKD. This review provides valuable insights for clinicians in improving drug safety and efficacy for CKD patients and contributes to ongoing research in pharmacotherapy management for this high-risk population.&quot;,&quot;issue&quot;:&quot;3&quot;,&quot;volume&quot;:&quot;2&quot;,&quot;container-title-short&quot;:&quot;&quot;},&quot;isTemporary&quot;:false}]},{&quot;citationID&quot;:&quot;MENDELEY_CITATION_a8bb6c60-8dfe-49c0-bc53-7381a2e4f903&quot;,&quot;properties&quot;:{&quot;noteIndex&quot;:0},&quot;isEdited&quot;:false,&quot;manualOverride&quot;:{&quot;isManuallyOverridden&quot;:false,&quot;citeprocText&quot;:&quot;(Eknoyan et Lameire, 2025)&quot;,&quot;manualOverrideText&quot;:&quot;&quot;},&quot;citationTag&quot;:&quot;MENDELEY_CITATION_v3_eyJjaXRhdGlvbklEIjoiTUVOREVMRVlfQ0lUQVRJT05fYThiYjZjNjAtOGRmZS00OWMwLWJjNTMtNzM4MWEyZTRmOTAz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quot;,&quot;citationItems&quot;:[{&quot;id&quot;:&quot;b7323ba1-326b-31f5-ae0b-8a12512fe1c0&quot;,&quot;itemData&quot;:{&quot;type&quot;:&quot;article-journal&quot;,&quot;id&quot;:&quot;b7323ba1-326b-31f5-ae0b-8a12512fe1c0&quot;,&quot;title&quot;:&quot;KDIGO 2025 CLINICAL PRACTICE GUIDELINE FOR ANEMIA IN CHRONIC KIDNEY DISEASE ( CKD ) PUBLIC REVIEW DRAFT NOVEMBER 2024 This is a draft document shared for public review and feedback only . The content of this draft will change based on the feedback receive&quot;,&quot;author&quot;:[{&quot;family&quot;:&quot;Eknoyan&quot;,&quot;given&quot;:&quot;Garabed&quot;,&quot;parse-names&quot;:false,&quot;dropping-particle&quot;:&quot;&quot;,&quot;non-dropping-particle&quot;:&quot;&quot;},{&quot;family&quot;:&quot;Lameire&quot;,&quot;given&quot;:&quot;Norbert&quot;,&quot;parse-names&quot;:false,&quot;dropping-particle&quot;:&quot;&quot;,&quot;non-dropping-particle&quot;:&quot;&quot;}],&quot;issued&quot;:{&quot;date-parts&quot;:[[2025]]},&quot;issue&quot;:&quot;November 2024&quot;,&quot;container-title-short&quot;:&quot;&quot;},&quot;isTemporary&quot;:false}]}]"/>
    <we:property name="MENDELEY_CITATIONS_LOCALE_CODE" value="&quot;fr-FR&quot;"/>
    <we:property name="MENDELEY_CITATIONS_STYLE" value="{&quot;id&quot;:&quot;https://www.zotero.org/styles/em-normandie-business-school-harvard-francais&quot;,&quot;title&quot;:&quot;Style Harvard Ecole de Management de Normandie (Français)&quot;,&quot;format&quot;:&quot;author-date&quot;,&quot;defaultLocale&quot;:&quot;fr-FR&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86A4-A459-4D80-9F6A-1B5F6A86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7</Pages>
  <Words>3318</Words>
  <Characters>18916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rezlie bellatasie</cp:lastModifiedBy>
  <cp:revision>14</cp:revision>
  <dcterms:created xsi:type="dcterms:W3CDTF">2018-05-23T06:43:00Z</dcterms:created>
  <dcterms:modified xsi:type="dcterms:W3CDTF">2026-03-25T04:10:00Z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 6th/7th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12th edition - Harvard</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4th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GrammarlyDocumentId">
    <vt:lpwstr>32cbe0ec-17ee-4084-8f07-0302d73a8936</vt:lpwstr>
  </property>
</Properties>
</file>