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285E50C4" w:rsidR="00D24FD8" w:rsidRPr="0065515B" w:rsidRDefault="00D24FD8" w:rsidP="00125B06">
      <w:pPr>
        <w:pStyle w:val="Heading1"/>
      </w:pPr>
      <w:commentRangeStart w:id="1"/>
      <w:r w:rsidRPr="0065515B">
        <w:t>Abstrak</w:t>
      </w:r>
      <w:commentRangeEnd w:id="1"/>
      <w:r w:rsidR="00834D10" w:rsidRPr="0065515B">
        <w:rPr>
          <w:rStyle w:val="CommentReference"/>
          <w:sz w:val="24"/>
          <w:szCs w:val="24"/>
        </w:rPr>
        <w:commentReference w:id="1"/>
      </w:r>
    </w:p>
    <w:p w14:paraId="6ABC234C" w14:textId="6E61B939" w:rsidR="00D24FD8" w:rsidRPr="00906FB4" w:rsidRDefault="000A5C5A" w:rsidP="00FA37BF">
      <w:pPr>
        <w:pStyle w:val="Body"/>
        <w:spacing w:line="240" w:lineRule="auto"/>
        <w:ind w:firstLine="720"/>
      </w:pPr>
      <w:commentRangeStart w:id="2"/>
      <w:r>
        <w:rPr>
          <w:sz w:val="20"/>
          <w:lang w:val="en-AU"/>
        </w:rPr>
        <w:t xml:space="preserve">Daun </w:t>
      </w:r>
      <w:commentRangeEnd w:id="2"/>
      <w:r w:rsidR="00834D10">
        <w:rPr>
          <w:rStyle w:val="CommentReference"/>
          <w:sz w:val="20"/>
          <w:szCs w:val="20"/>
          <w:lang w:val="en-AU"/>
        </w:rPr>
        <w:commentReference w:id="2"/>
      </w:r>
      <w:r>
        <w:rPr>
          <w:sz w:val="20"/>
          <w:lang w:val="en-AU"/>
        </w:rPr>
        <w:t>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FA37BF" w:rsidRDefault="00D24FD8" w:rsidP="00D24FD8">
      <w:pPr>
        <w:pStyle w:val="Body"/>
        <w:spacing w:line="240" w:lineRule="auto"/>
        <w:ind w:firstLine="0"/>
        <w:rPr>
          <w:b/>
          <w:sz w:val="20"/>
        </w:rPr>
      </w:pPr>
      <w:r>
        <w:rPr>
          <w:b/>
          <w:sz w:val="20"/>
        </w:rPr>
        <w:t>Kata kunci</w:t>
      </w:r>
      <w:r w:rsidRPr="00906FB4">
        <w:rPr>
          <w:b/>
          <w:sz w:val="20"/>
        </w:rPr>
        <w:t xml:space="preserve">:  </w:t>
      </w:r>
      <w:commentRangeStart w:id="3"/>
      <w:r w:rsidR="000A5C5A" w:rsidRPr="00FA37BF">
        <w:rPr>
          <w:b/>
          <w:i/>
          <w:iCs/>
          <w:sz w:val="20"/>
        </w:rPr>
        <w:t>Camellia sinensis</w:t>
      </w:r>
      <w:r w:rsidR="000A5C5A" w:rsidRPr="00FA37BF">
        <w:rPr>
          <w:b/>
          <w:sz w:val="20"/>
        </w:rPr>
        <w:t xml:space="preserve">; teh hijau; teh hitam; sitotoksik </w:t>
      </w:r>
      <w:commentRangeEnd w:id="3"/>
      <w:r w:rsidR="00834D10" w:rsidRPr="00FA37BF">
        <w:rPr>
          <w:rStyle w:val="CommentReference"/>
          <w:b/>
          <w:sz w:val="20"/>
          <w:szCs w:val="20"/>
        </w:rPr>
        <w:commentReference w:id="3"/>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152AFBB5" w:rsidR="00D24FD8" w:rsidRPr="00FA37BF" w:rsidRDefault="00D24FD8" w:rsidP="00125B06">
      <w:pPr>
        <w:pStyle w:val="Heading1"/>
      </w:pPr>
      <w:commentRangeStart w:id="4"/>
      <w:r w:rsidRPr="00FA37BF">
        <w:t xml:space="preserve">Abstract </w:t>
      </w:r>
      <w:commentRangeEnd w:id="4"/>
      <w:r w:rsidR="00070FD1" w:rsidRPr="00FA37BF">
        <w:rPr>
          <w:rStyle w:val="CommentReference"/>
          <w:i w:val="0"/>
          <w:iCs w:val="0"/>
          <w:sz w:val="24"/>
          <w:szCs w:val="24"/>
        </w:rPr>
        <w:commentReference w:id="4"/>
      </w:r>
    </w:p>
    <w:p w14:paraId="4B8642FD" w14:textId="26965729" w:rsidR="00D24FD8" w:rsidRPr="00906FB4" w:rsidRDefault="006A7F5A" w:rsidP="00FA37BF">
      <w:pPr>
        <w:pStyle w:val="Body"/>
        <w:spacing w:line="240" w:lineRule="auto"/>
        <w:ind w:firstLine="720"/>
        <w:rPr>
          <w:sz w:val="20"/>
          <w:lang w:val="en"/>
        </w:rPr>
      </w:pPr>
      <w:commentRangeStart w:id="5"/>
      <w:r w:rsidRPr="006A7F5A">
        <w:rPr>
          <w:rStyle w:val="hps"/>
          <w:sz w:val="20"/>
          <w:lang w:val="en"/>
        </w:rPr>
        <w:t xml:space="preserve">Tea leaves </w:t>
      </w:r>
      <w:commentRangeEnd w:id="5"/>
      <w:r w:rsidR="00834D10" w:rsidRPr="006A7F5A">
        <w:rPr>
          <w:rStyle w:val="CommentReference"/>
          <w:sz w:val="20"/>
          <w:szCs w:val="20"/>
          <w:lang w:val="en"/>
        </w:rPr>
        <w:commentReference w:id="5"/>
      </w:r>
      <w:r w:rsidRPr="006A7F5A">
        <w:rPr>
          <w:rStyle w:val="hps"/>
          <w:sz w:val="20"/>
          <w:lang w:val="en"/>
        </w:rPr>
        <w:t>(</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85E8AE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 xml:space="preserve">Camellia sinensis; green tea; balck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12"/>
          <w:headerReference w:type="first" r:id="rId13"/>
          <w:footerReference w:type="first" r:id="rId14"/>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B64E16" w:rsidRDefault="00D24FD8" w:rsidP="00125B06">
      <w:pPr>
        <w:pStyle w:val="Heading1"/>
      </w:pPr>
      <w:commentRangeStart w:id="6"/>
      <w:r>
        <w:t>METODE</w:t>
      </w:r>
      <w:commentRangeEnd w:id="6"/>
      <w:r w:rsidR="00834D10" w:rsidRPr="00B64E16">
        <w:rPr>
          <w:rStyle w:val="CommentReference"/>
          <w:sz w:val="24"/>
          <w:szCs w:val="24"/>
        </w:rPr>
        <w:commentReference w:id="6"/>
      </w:r>
    </w:p>
    <w:p w14:paraId="7A345B34" w14:textId="77777777" w:rsidR="00FA37BF" w:rsidRDefault="00FA37BF" w:rsidP="00F15FF2">
      <w:pPr>
        <w:pStyle w:val="Body"/>
        <w:spacing w:line="240" w:lineRule="auto"/>
        <w:ind w:firstLine="0"/>
        <w:rPr>
          <w:b/>
          <w:bCs/>
        </w:rPr>
      </w:pPr>
    </w:p>
    <w:p w14:paraId="0606C343" w14:textId="333B04CF" w:rsidR="0063674D" w:rsidRDefault="0063674D" w:rsidP="00F15FF2">
      <w:pPr>
        <w:pStyle w:val="Body"/>
        <w:spacing w:line="240" w:lineRule="auto"/>
        <w:ind w:firstLine="0"/>
        <w:rPr>
          <w:b/>
          <w:bCs/>
        </w:rPr>
      </w:pPr>
      <w:r w:rsidRPr="0063674D">
        <w:rPr>
          <w:b/>
          <w:bCs/>
        </w:rPr>
        <w:t xml:space="preserve">Pengambilan sampel dan pembuatan </w:t>
      </w:r>
      <w:r w:rsidRPr="0063674D">
        <w:rPr>
          <w:b/>
          <w:bCs/>
        </w:rPr>
        <w:t>simplisia</w:t>
      </w:r>
    </w:p>
    <w:p w14:paraId="0A44DC82" w14:textId="77777777" w:rsidR="00FA37BF" w:rsidRPr="0063674D" w:rsidRDefault="00FA37BF" w:rsidP="00F15FF2">
      <w:pPr>
        <w:pStyle w:val="Body"/>
        <w:spacing w:line="240" w:lineRule="auto"/>
        <w:ind w:firstLine="0"/>
        <w:rPr>
          <w:b/>
          <w:bCs/>
        </w:rPr>
      </w:pP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Default="0063674D" w:rsidP="00B64E16">
      <w:pPr>
        <w:pStyle w:val="Body"/>
        <w:spacing w:before="240" w:line="240" w:lineRule="auto"/>
        <w:ind w:firstLine="0"/>
        <w:rPr>
          <w:b/>
          <w:bCs/>
        </w:rPr>
      </w:pPr>
      <w:r w:rsidRPr="0063674D">
        <w:rPr>
          <w:b/>
          <w:bCs/>
        </w:rPr>
        <w:t>Pembuatan teh hijau dan teh hitam</w:t>
      </w:r>
    </w:p>
    <w:p w14:paraId="478538ED" w14:textId="77777777" w:rsidR="00FA37BF" w:rsidRPr="0063674D" w:rsidRDefault="00FA37BF" w:rsidP="00FA37BF">
      <w:pPr>
        <w:pStyle w:val="Body"/>
        <w:spacing w:line="240" w:lineRule="auto"/>
        <w:ind w:firstLine="0"/>
        <w:rPr>
          <w:b/>
          <w:bCs/>
        </w:rPr>
      </w:pP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0CA5F532" w14:textId="02A74597" w:rsidR="00FA37BF" w:rsidRPr="0063674D" w:rsidRDefault="0063674D" w:rsidP="00B64E16">
      <w:pPr>
        <w:pStyle w:val="Body"/>
        <w:spacing w:before="240" w:line="240" w:lineRule="auto"/>
        <w:ind w:firstLine="0"/>
        <w:rPr>
          <w:b/>
          <w:bCs/>
        </w:rPr>
      </w:pPr>
      <w:r w:rsidRPr="0063674D">
        <w:rPr>
          <w:b/>
          <w:bCs/>
        </w:rPr>
        <w:t xml:space="preserve">Ekstraksi kombinasi simpilia daun </w:t>
      </w:r>
      <w:r w:rsidR="00FA37BF">
        <w:rPr>
          <w:b/>
          <w:bCs/>
        </w:rPr>
        <w:t>teh</w:t>
      </w:r>
    </w:p>
    <w:p w14:paraId="5A48E6AA" w14:textId="48B6E7B4" w:rsidR="0063674D" w:rsidRDefault="0063674D" w:rsidP="00FA37BF">
      <w:pPr>
        <w:pStyle w:val="Body"/>
        <w:spacing w:before="240"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283F5E03" w14:textId="60906477" w:rsidR="00FA37BF" w:rsidRDefault="0063674D" w:rsidP="00FA37BF">
      <w:pPr>
        <w:pStyle w:val="Body"/>
        <w:spacing w:before="240" w:line="240" w:lineRule="auto"/>
        <w:ind w:firstLine="0"/>
        <w:rPr>
          <w:b/>
          <w:bCs/>
        </w:rPr>
      </w:pPr>
      <w:r w:rsidRPr="0063674D">
        <w:rPr>
          <w:b/>
          <w:bCs/>
        </w:rPr>
        <w:t xml:space="preserve">Skrining fitokimia ekstrak kombinasi daun </w:t>
      </w:r>
      <w:r w:rsidR="00FA37BF">
        <w:rPr>
          <w:b/>
          <w:bCs/>
        </w:rPr>
        <w:t>teh</w:t>
      </w:r>
    </w:p>
    <w:p w14:paraId="78D6ABF5" w14:textId="2C7BE650" w:rsidR="0063674D" w:rsidRPr="00FA37BF" w:rsidRDefault="0063674D" w:rsidP="00FA37BF">
      <w:pPr>
        <w:pStyle w:val="Body"/>
        <w:spacing w:before="240" w:line="240" w:lineRule="auto"/>
        <w:ind w:firstLine="0"/>
        <w:rPr>
          <w:b/>
          <w:bCs/>
        </w:rPr>
      </w:pPr>
      <w:r>
        <w:t xml:space="preserve">Pengujian fitokimia dilakukan untuk mengidentifikasi kandungan </w:t>
      </w:r>
      <w:r w:rsidR="0063295E">
        <w:t>metabolit</w:t>
      </w:r>
      <w:r>
        <w:t xml:space="preserve"> sekunder alkaloid, flavonoid, saponin, tanin, fenol, steroid dan terpenoid. Karakterisasi kombinasi ekstrak daun teh meliputi </w:t>
      </w:r>
      <w:r>
        <w:lastRenderedPageBreak/>
        <w:t xml:space="preserve">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t>Uji aktivitas sitotoksik metode BSLT</w:t>
      </w:r>
    </w:p>
    <w:p w14:paraId="69F37D6A" w14:textId="12E10915" w:rsidR="0063674D" w:rsidRDefault="0063674D" w:rsidP="00FA37BF">
      <w:pPr>
        <w:pStyle w:val="Body"/>
        <w:spacing w:before="240"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w:t>
      </w:r>
      <w:commentRangeStart w:id="7"/>
      <w:r>
        <w:t xml:space="preserve">menggunakan air  laut  steril  pada  suhu  27  ±  </w:t>
      </w:r>
      <w:r w:rsidR="00FA37BF">
        <w:t>2 °C</w:t>
      </w:r>
      <w:r>
        <w:t xml:space="preserve"> selama  48  jam.  Uji  aktivitas  sitotoksik  menggunakan konsentrasi  uji  1000, 500, 250, 100, dan 50 μg/mL.</w:t>
      </w:r>
      <w:r w:rsidR="00FA37BF">
        <w:t xml:space="preserve"> </w:t>
      </w:r>
      <w:r>
        <w:t>Setiap  konsentrasi  ditambahkan DMSO</w:t>
      </w:r>
      <w:r w:rsidR="00AF559D">
        <w:t xml:space="preserve"> </w:t>
      </w:r>
      <w:r>
        <w:t>50</w:t>
      </w:r>
      <w:r w:rsidR="00FA37BF">
        <w:t xml:space="preserve"> </w:t>
      </w:r>
      <w:r>
        <w:t>μL</w:t>
      </w:r>
      <w:r w:rsidR="00AF559D">
        <w:t xml:space="preserve"> </w:t>
      </w:r>
      <w:r>
        <w:t>yang bertujuan  untuk  melarutkan</w:t>
      </w:r>
      <w:r w:rsidR="00FA37BF">
        <w:t xml:space="preserve"> </w:t>
      </w:r>
      <w:r>
        <w:t>ekstrak,</w:t>
      </w:r>
      <w:r w:rsidR="00FA37BF">
        <w:t xml:space="preserve"> </w:t>
      </w:r>
      <w:r>
        <w:t xml:space="preserve">dilakukan 3 kali </w:t>
      </w:r>
      <w:commentRangeEnd w:id="7"/>
      <w:r w:rsidR="00834D10">
        <w:rPr>
          <w:rStyle w:val="CommentReference"/>
          <w:sz w:val="24"/>
          <w:szCs w:val="20"/>
        </w:rPr>
        <w:commentReference w:id="7"/>
      </w:r>
      <w:r>
        <w:t xml:space="preserve">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Pr="00125B06" w:rsidRDefault="00D24FD8" w:rsidP="00125B06">
      <w:pPr>
        <w:pStyle w:val="Heading1"/>
      </w:pPr>
      <w:commentRangeStart w:id="8"/>
      <w:r w:rsidRPr="00125B06">
        <w:t>HASIL DAN PEMBAHASAN</w:t>
      </w:r>
      <w:commentRangeEnd w:id="8"/>
      <w:r w:rsidR="00834D10" w:rsidRPr="00125B06">
        <w:rPr>
          <w:rStyle w:val="CommentReference"/>
          <w:sz w:val="24"/>
          <w:szCs w:val="24"/>
        </w:rPr>
        <w:commentReference w:id="8"/>
      </w:r>
    </w:p>
    <w:p w14:paraId="025FAD81" w14:textId="589619FA" w:rsidR="008503AB" w:rsidRDefault="00BD7241" w:rsidP="00FA37BF">
      <w:pPr>
        <w:pStyle w:val="Body"/>
        <w:spacing w:before="240" w:line="240" w:lineRule="auto"/>
        <w:ind w:firstLine="426"/>
      </w:pPr>
      <w:r>
        <w:t xml:space="preserve">Dari hasil identifikasi sampel tanaman </w:t>
      </w:r>
      <w:r>
        <w:t xml:space="preserve">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7A71600B" w:rsidR="00BD7241" w:rsidRDefault="008503AB" w:rsidP="00BD7241">
      <w:pPr>
        <w:pStyle w:val="Body"/>
        <w:spacing w:line="240" w:lineRule="auto"/>
        <w:ind w:firstLine="426"/>
      </w:pPr>
      <w:r>
        <w:t xml:space="preserve"> </w:t>
      </w:r>
      <w:r w:rsidRPr="008503AB">
        <w:t xml:space="preserve">Penentuan </w:t>
      </w:r>
      <w:r w:rsidR="00F15FF2">
        <w:t xml:space="preserve">organoleptik: didapatkan ekstrak dengan warna hijau, </w:t>
      </w:r>
      <w:r w:rsidR="00FA37BF">
        <w:t>rasa pahit, bau khas, dan bentuk</w:t>
      </w:r>
      <w:r w:rsidRPr="008503AB">
        <w:t xml:space="preserve"> kental. Penentuan organoleptis ini termasuk salah satu parameter spesifik yang ditentukan dengan</w:t>
      </w:r>
      <w:r>
        <w:t xml:space="preserve"> </w:t>
      </w:r>
      <w:r w:rsidRPr="008503AB">
        <w:t>panca indera dan bertujuan untuk pengenalan awal secara sederhana dan subjektif.</w:t>
      </w:r>
    </w:p>
    <w:p w14:paraId="2486B3C3" w14:textId="241B9A55" w:rsidR="00B662A9" w:rsidRDefault="00B662A9" w:rsidP="00BD7241">
      <w:pPr>
        <w:pStyle w:val="Body"/>
        <w:spacing w:line="240" w:lineRule="auto"/>
        <w:ind w:firstLine="426"/>
      </w:pPr>
      <w:r w:rsidRPr="00B662A9">
        <w:t>Pada pengujian kromatografi lapis tipis digunakan 2 jenis pelarut sebagai fase gerak</w:t>
      </w:r>
      <w:r w:rsidR="00F15FF2">
        <w:t xml:space="preserve">, yaitu etil asetat dan n-heksan (4:1). </w:t>
      </w:r>
      <w:r w:rsidR="00125B06">
        <w:t>Metabolit sekunder yang terkandung di dalam ekstrak etil asetat campuran teh hijau dan teh hitam</w:t>
      </w:r>
      <w:r w:rsidRPr="00B662A9">
        <w:t xml:space="preserve"> dapat dideteksi secara kualitatif dengan menggunakan sinar </w:t>
      </w:r>
      <w:r w:rsidRPr="0067639F">
        <w:t>UV (Kementerian Kesehatan Republik Indonesia, 2010).</w:t>
      </w:r>
      <w:r w:rsidRPr="00B662A9">
        <w:t xml:space="preserve"> </w:t>
      </w:r>
      <w:r w:rsidR="00FA37BF">
        <w:t xml:space="preserve">Bercak </w:t>
      </w:r>
      <w:r w:rsidRPr="00B662A9">
        <w:t xml:space="preserve">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530E57CB" w14:textId="77777777" w:rsidR="00042441" w:rsidRDefault="00042441" w:rsidP="006903E2">
      <w:pPr>
        <w:pStyle w:val="Body"/>
        <w:spacing w:line="240" w:lineRule="auto"/>
        <w:ind w:firstLine="426"/>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398D4FB7" w14:textId="7A3C5BAE" w:rsidR="006903E2" w:rsidRPr="006903E2" w:rsidRDefault="006903E2" w:rsidP="00042441">
      <w:pPr>
        <w:pStyle w:val="Body"/>
        <w:spacing w:before="240" w:line="240" w:lineRule="auto"/>
        <w:ind w:firstLine="426"/>
        <w:jc w:val="center"/>
        <w:rPr>
          <w:b/>
          <w:bCs/>
        </w:rPr>
      </w:pPr>
      <w:commentRangeStart w:id="9"/>
      <w:r w:rsidRPr="006903E2">
        <w:rPr>
          <w:b/>
          <w:bCs/>
          <w:noProof/>
        </w:rPr>
        <w:drawing>
          <wp:inline distT="0" distB="0" distL="0" distR="0" wp14:anchorId="20E4E755" wp14:editId="512A2A32">
            <wp:extent cx="873760" cy="1866900"/>
            <wp:effectExtent l="0" t="0" r="2540" b="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1357" cy="1904498"/>
                    </a:xfrm>
                    <a:prstGeom prst="rect">
                      <a:avLst/>
                    </a:prstGeom>
                    <a:noFill/>
                    <a:ln>
                      <a:noFill/>
                    </a:ln>
                  </pic:spPr>
                </pic:pic>
              </a:graphicData>
            </a:graphic>
          </wp:inline>
        </w:drawing>
      </w:r>
    </w:p>
    <w:p w14:paraId="55763284" w14:textId="681EC8E5" w:rsidR="006903E2" w:rsidRPr="006903E2" w:rsidRDefault="006903E2" w:rsidP="00042441">
      <w:pPr>
        <w:pStyle w:val="Body"/>
        <w:spacing w:line="240" w:lineRule="auto"/>
        <w:ind w:firstLine="426"/>
        <w:jc w:val="center"/>
        <w:rPr>
          <w:b/>
          <w:bCs/>
        </w:rPr>
      </w:pPr>
      <w:r w:rsidRPr="006903E2">
        <w:rPr>
          <w:b/>
          <w:bCs/>
        </w:rPr>
        <w:t>Gambar 1. Pola KLT Campuran ekstrak etil asetat campuran teh hijau dan teh hitam pada deteksi sinar UV ƛ 366</w:t>
      </w:r>
      <w:commentRangeEnd w:id="9"/>
      <w:r w:rsidR="00834D10" w:rsidRPr="006903E2">
        <w:rPr>
          <w:rStyle w:val="CommentReference"/>
          <w:b/>
          <w:bCs/>
          <w:sz w:val="24"/>
          <w:szCs w:val="20"/>
        </w:rPr>
        <w:commentReference w:id="9"/>
      </w:r>
    </w:p>
    <w:p w14:paraId="5FAA06EB" w14:textId="77777777" w:rsidR="00042441" w:rsidRDefault="00042441" w:rsidP="006903E2">
      <w:pPr>
        <w:pStyle w:val="Body"/>
        <w:spacing w:before="240" w:line="240" w:lineRule="auto"/>
        <w:ind w:firstLine="426"/>
      </w:pPr>
    </w:p>
    <w:p w14:paraId="684AE9E0" w14:textId="77777777" w:rsidR="00042441" w:rsidRDefault="00042441" w:rsidP="006903E2">
      <w:pPr>
        <w:pStyle w:val="Body"/>
        <w:spacing w:before="240"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3399FC17" w14:textId="33FB02FC" w:rsidR="006903E2" w:rsidRDefault="00BD7241" w:rsidP="006903E2">
      <w:pPr>
        <w:pStyle w:val="Body"/>
        <w:spacing w:before="240" w:line="240" w:lineRule="auto"/>
        <w:ind w:firstLine="426"/>
      </w:pPr>
      <w:r>
        <w:lastRenderedPageBreak/>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w:t>
      </w:r>
      <w:r w:rsidR="00F15FF2">
        <w:t>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1CFB1C21" w14:textId="77777777" w:rsidR="00042441" w:rsidRDefault="00042441" w:rsidP="00FA37BF">
      <w:pPr>
        <w:pStyle w:val="Body"/>
        <w:spacing w:line="240" w:lineRule="auto"/>
        <w:ind w:firstLine="426"/>
        <w:jc w:val="cente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55E58BED" w14:textId="2042B68E" w:rsidR="00370D31" w:rsidRDefault="00370D31" w:rsidP="00FA37BF">
      <w:pPr>
        <w:pStyle w:val="Body"/>
        <w:spacing w:line="240" w:lineRule="auto"/>
        <w:ind w:firstLine="426"/>
        <w:jc w:val="center"/>
      </w:pPr>
      <w:r w:rsidRPr="00370D31">
        <w:rPr>
          <w:noProof/>
        </w:rPr>
        <w:drawing>
          <wp:inline distT="0" distB="0" distL="0" distR="0" wp14:anchorId="7F6DC90F" wp14:editId="14CE2763">
            <wp:extent cx="2417445" cy="1440180"/>
            <wp:effectExtent l="0" t="0" r="1905" b="7620"/>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0173" cy="1441805"/>
                    </a:xfrm>
                    <a:prstGeom prst="rect">
                      <a:avLst/>
                    </a:prstGeom>
                    <a:noFill/>
                    <a:ln>
                      <a:noFill/>
                    </a:ln>
                  </pic:spPr>
                </pic:pic>
              </a:graphicData>
            </a:graphic>
          </wp:inline>
        </w:drawing>
      </w:r>
    </w:p>
    <w:p w14:paraId="4B108219" w14:textId="7C9718A0" w:rsidR="00370D31" w:rsidRPr="00370D31" w:rsidRDefault="00370D31" w:rsidP="00FA37BF">
      <w:pPr>
        <w:pStyle w:val="Body"/>
        <w:spacing w:line="240" w:lineRule="auto"/>
        <w:ind w:firstLine="426"/>
        <w:jc w:val="center"/>
        <w:rPr>
          <w:b/>
          <w:bCs/>
        </w:rPr>
      </w:pPr>
      <w:commentRangeStart w:id="10"/>
      <w:r w:rsidRPr="00370D31">
        <w:rPr>
          <w:b/>
          <w:bCs/>
        </w:rPr>
        <w:t>Gambar 2. Hasil skrining fitokimia ekstrak etil asetat teh hitam dan teh hijau</w:t>
      </w:r>
      <w:commentRangeEnd w:id="10"/>
      <w:r w:rsidR="00834D10" w:rsidRPr="00370D31">
        <w:rPr>
          <w:rStyle w:val="CommentReference"/>
          <w:b/>
          <w:bCs/>
          <w:sz w:val="24"/>
          <w:szCs w:val="20"/>
        </w:rPr>
        <w:commentReference w:id="10"/>
      </w:r>
    </w:p>
    <w:p w14:paraId="59CA0094" w14:textId="77777777" w:rsidR="00042441" w:rsidRDefault="0063295E"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r>
        <w:t xml:space="preserve"> </w:t>
      </w:r>
    </w:p>
    <w:p w14:paraId="35851445" w14:textId="77777777" w:rsidR="00042441" w:rsidRDefault="00F15FF2"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r>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t xml:space="preserve"> dan</w:t>
      </w:r>
      <w:r w:rsidR="006243F1" w:rsidRPr="006243F1">
        <w:t xml:space="preserve"> kadar sari </w:t>
      </w:r>
      <w:r w:rsidR="006243F1" w:rsidRPr="006243F1">
        <w:t>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281C8541" w14:textId="79D1DA04" w:rsidR="00BD7241" w:rsidRPr="0067639F" w:rsidRDefault="00BD7241" w:rsidP="00042441">
      <w:pPr>
        <w:pStyle w:val="Body"/>
        <w:spacing w:line="240" w:lineRule="auto"/>
        <w:ind w:firstLine="426"/>
      </w:pPr>
    </w:p>
    <w:p w14:paraId="6930CC21" w14:textId="77777777" w:rsidR="00BD7241" w:rsidRPr="00F568CF" w:rsidRDefault="00BD7241" w:rsidP="00042441">
      <w:pPr>
        <w:pStyle w:val="Body"/>
        <w:spacing w:before="240" w:after="240" w:line="240" w:lineRule="auto"/>
        <w:ind w:firstLine="0"/>
        <w:jc w:val="center"/>
        <w:rPr>
          <w:b/>
          <w:bCs/>
        </w:rPr>
      </w:pPr>
      <w:commentRangeStart w:id="11"/>
      <w:r w:rsidRPr="0067639F">
        <w:rPr>
          <w:b/>
          <w:bCs/>
        </w:rPr>
        <w:t>Tabel 1. Hasil karakterisasi</w:t>
      </w:r>
      <w:r w:rsidRPr="00F568CF">
        <w:rPr>
          <w:b/>
          <w:bCs/>
        </w:rPr>
        <w:t xml:space="preserve"> ekstrak etil asetat kombinasi daun teh hijau dan hitam</w:t>
      </w:r>
    </w:p>
    <w:tbl>
      <w:tblPr>
        <w:tblStyle w:val="PlainTable2"/>
        <w:tblW w:w="0" w:type="auto"/>
        <w:jc w:val="center"/>
        <w:tblLook w:val="04A0" w:firstRow="1" w:lastRow="0" w:firstColumn="1" w:lastColumn="0" w:noHBand="0" w:noVBand="1"/>
      </w:tblPr>
      <w:tblGrid>
        <w:gridCol w:w="2804"/>
        <w:gridCol w:w="2804"/>
      </w:tblGrid>
      <w:tr w:rsidR="00BD7241" w14:paraId="719D4AD4" w14:textId="77777777" w:rsidTr="00042441">
        <w:trPr>
          <w:cnfStyle w:val="100000000000" w:firstRow="1" w:lastRow="0" w:firstColumn="0" w:lastColumn="0" w:oddVBand="0" w:evenVBand="0" w:oddHBand="0"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804"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804"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042441">
        <w:trPr>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804"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804"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commentRangeEnd w:id="11"/>
    <w:p w14:paraId="5743CE5A" w14:textId="77777777" w:rsidR="00645879" w:rsidRDefault="00834D10" w:rsidP="00BD7241">
      <w:pPr>
        <w:pStyle w:val="Body"/>
        <w:spacing w:line="240" w:lineRule="auto"/>
        <w:ind w:firstLine="426"/>
      </w:pPr>
      <w:r>
        <w:rPr>
          <w:rStyle w:val="CommentReference"/>
          <w:sz w:val="24"/>
          <w:szCs w:val="20"/>
        </w:rPr>
        <w:commentReference w:id="11"/>
      </w:r>
    </w:p>
    <w:p w14:paraId="790BD5A9" w14:textId="77777777" w:rsidR="00042441" w:rsidRDefault="00042441" w:rsidP="00BD72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w:t>
      </w:r>
      <w:r w:rsidR="00F15FF2">
        <w:t>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apabila dapat menyebabkan kematian 50 % hewan uji pada konsentrasi &lt; 1000 μL, oleh </w:t>
      </w:r>
      <w:r w:rsidR="00457AED" w:rsidRPr="00457AED">
        <w:lastRenderedPageBreak/>
        <w:t xml:space="preserve">karena itu dapat disimpulkan bahwa campuran ekstrak etil asetat teh hijau dan teh </w:t>
      </w:r>
      <w:r w:rsidR="00457AED" w:rsidRPr="00457AED">
        <w:t xml:space="preserve">hitam memiiliki aktivitas sitotoksik terhadap </w:t>
      </w:r>
      <w:r w:rsidR="00457AED" w:rsidRPr="00AF559D">
        <w:rPr>
          <w:i/>
          <w:iCs/>
        </w:rPr>
        <w:t>Artemia salina</w:t>
      </w:r>
      <w:r w:rsidR="00457AED" w:rsidRPr="00457AED">
        <w:t xml:space="preserve"> Leach</w:t>
      </w:r>
    </w:p>
    <w:p w14:paraId="5610B4D2" w14:textId="77777777" w:rsidR="00042441" w:rsidRDefault="00042441" w:rsidP="00F15FF2">
      <w:pPr>
        <w:pStyle w:val="Body"/>
        <w:spacing w:before="240" w:line="240" w:lineRule="auto"/>
        <w:ind w:firstLine="0"/>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44474B6B" w14:textId="77777777" w:rsidR="00042441" w:rsidRDefault="00042441" w:rsidP="00F15FF2">
      <w:pPr>
        <w:pStyle w:val="Body"/>
        <w:spacing w:before="240" w:line="240" w:lineRule="auto"/>
        <w:ind w:firstLine="0"/>
        <w:jc w:val="center"/>
        <w:rPr>
          <w:b/>
          <w:bCs/>
        </w:rPr>
      </w:pPr>
    </w:p>
    <w:p w14:paraId="3D1785CC" w14:textId="59F5C304" w:rsidR="00BD7241" w:rsidRPr="00F568CF" w:rsidRDefault="00BD7241" w:rsidP="00042441">
      <w:pPr>
        <w:pStyle w:val="Body"/>
        <w:spacing w:before="240" w:after="240" w:line="240" w:lineRule="auto"/>
        <w:ind w:firstLine="0"/>
        <w:jc w:val="center"/>
        <w:rPr>
          <w:b/>
          <w:bCs/>
        </w:rPr>
      </w:pPr>
      <w:commentRangeStart w:id="12"/>
      <w:r w:rsidRPr="00F568CF">
        <w:rPr>
          <w:b/>
          <w:bCs/>
        </w:rPr>
        <w:t>Tabel 2. Hasil uji aktivitas sitotoksik dengan metode BSLT</w:t>
      </w:r>
    </w:p>
    <w:tbl>
      <w:tblPr>
        <w:tblStyle w:val="PlainTable2"/>
        <w:tblW w:w="0" w:type="auto"/>
        <w:jc w:val="center"/>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956"/>
        <w:gridCol w:w="1957"/>
        <w:gridCol w:w="1957"/>
      </w:tblGrid>
      <w:tr w:rsidR="00BD7241" w:rsidRPr="00F568CF" w14:paraId="37CA9210" w14:textId="77777777" w:rsidTr="00042441">
        <w:trPr>
          <w:cnfStyle w:val="100000000000" w:firstRow="1" w:lastRow="0" w:firstColumn="0" w:lastColumn="0" w:oddVBand="0" w:evenVBand="0" w:oddHBand="0" w:evenHBand="0" w:firstRowFirstColumn="0" w:firstRowLastColumn="0" w:lastRowFirstColumn="0" w:lastRowLastColumn="0"/>
          <w:trHeight w:val="711"/>
          <w:jc w:val="center"/>
        </w:trPr>
        <w:tc>
          <w:tcPr>
            <w:cnfStyle w:val="001000000000" w:firstRow="0" w:lastRow="0" w:firstColumn="1" w:lastColumn="0" w:oddVBand="0" w:evenVBand="0" w:oddHBand="0" w:evenHBand="0" w:firstRowFirstColumn="0" w:firstRowLastColumn="0" w:lastRowFirstColumn="0" w:lastRowLastColumn="0"/>
            <w:tcW w:w="1956" w:type="dxa"/>
            <w:tcBorders>
              <w:bottom w:val="none" w:sz="0" w:space="0" w:color="auto"/>
            </w:tcBorders>
            <w:vAlign w:val="center"/>
          </w:tcPr>
          <w:p w14:paraId="68C7E680" w14:textId="5A576691" w:rsidR="00BD7241" w:rsidRPr="00F568CF" w:rsidRDefault="00BD7241" w:rsidP="00042441">
            <w:pPr>
              <w:pStyle w:val="Body"/>
              <w:spacing w:line="240" w:lineRule="auto"/>
              <w:ind w:firstLine="0"/>
              <w:jc w:val="center"/>
              <w:rPr>
                <w:sz w:val="20"/>
              </w:rPr>
            </w:pPr>
            <w:r w:rsidRPr="00F568CF">
              <w:rPr>
                <w:sz w:val="20"/>
              </w:rPr>
              <w:t>Konsentrasi uji (μg/mL)</w:t>
            </w:r>
          </w:p>
        </w:tc>
        <w:tc>
          <w:tcPr>
            <w:tcW w:w="1957" w:type="dxa"/>
            <w:tcBorders>
              <w:bottom w:val="none" w:sz="0" w:space="0" w:color="auto"/>
            </w:tcBorders>
            <w:vAlign w:val="center"/>
          </w:tcPr>
          <w:p w14:paraId="57E2BB6D" w14:textId="76920532"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957" w:type="dxa"/>
            <w:tcBorders>
              <w:bottom w:val="none" w:sz="0" w:space="0" w:color="auto"/>
            </w:tcBorders>
            <w:vAlign w:val="center"/>
          </w:tcPr>
          <w:p w14:paraId="303D3943" w14:textId="5ADE4028"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95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95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95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95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95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95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95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95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95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95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commentRangeEnd w:id="12"/>
    <w:p w14:paraId="2AEC82CD" w14:textId="77777777" w:rsidR="00BD7241" w:rsidRDefault="00834D10" w:rsidP="00BD7241">
      <w:pPr>
        <w:pStyle w:val="Body"/>
        <w:spacing w:line="240" w:lineRule="auto"/>
        <w:ind w:firstLine="0"/>
      </w:pPr>
      <w:r>
        <w:rPr>
          <w:rStyle w:val="CommentReference"/>
          <w:sz w:val="24"/>
          <w:szCs w:val="20"/>
        </w:rPr>
        <w:commentReference w:id="12"/>
      </w:r>
    </w:p>
    <w:p w14:paraId="38427D82" w14:textId="77777777" w:rsidR="00042441" w:rsidRDefault="00042441" w:rsidP="00042441">
      <w:pPr>
        <w:pStyle w:val="Body"/>
        <w:spacing w:line="240" w:lineRule="auto"/>
        <w:ind w:firstLine="0"/>
        <w:jc w:val="center"/>
      </w:pPr>
    </w:p>
    <w:p w14:paraId="18D2384C" w14:textId="49937028" w:rsidR="00BD7241" w:rsidRDefault="00BD7241" w:rsidP="00042441">
      <w:pPr>
        <w:pStyle w:val="Body"/>
        <w:spacing w:line="240" w:lineRule="auto"/>
        <w:ind w:firstLine="0"/>
        <w:jc w:val="center"/>
      </w:pPr>
      <w:r>
        <w:rPr>
          <w:noProof/>
          <w14:ligatures w14:val="standardContextual"/>
        </w:rPr>
        <w:drawing>
          <wp:inline distT="0" distB="0" distL="0" distR="0" wp14:anchorId="02F8EA1F" wp14:editId="24DCE6EA">
            <wp:extent cx="3672840" cy="1958340"/>
            <wp:effectExtent l="0" t="0" r="3810" b="38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2F9930" w14:textId="2336C8FC" w:rsidR="00BD7241" w:rsidRPr="00C648D0" w:rsidRDefault="00BD7241" w:rsidP="00042441">
      <w:pPr>
        <w:pStyle w:val="Body"/>
        <w:spacing w:before="240" w:line="240" w:lineRule="auto"/>
        <w:ind w:firstLine="0"/>
        <w:jc w:val="center"/>
      </w:pPr>
      <w:commentRangeStart w:id="13"/>
      <w:r w:rsidRPr="00F568CF">
        <w:rPr>
          <w:b/>
          <w:bCs/>
        </w:rPr>
        <w:t xml:space="preserve">Gambar </w:t>
      </w:r>
      <w:r w:rsidR="00B64E16">
        <w:rPr>
          <w:b/>
          <w:bCs/>
        </w:rPr>
        <w:t>3</w:t>
      </w:r>
      <w:r w:rsidRPr="00F568CF">
        <w:rPr>
          <w:b/>
          <w:bCs/>
        </w:rPr>
        <w:t>. Hubungan variasi konsentrasi uji dengan peningkatan nilai probit</w:t>
      </w:r>
      <w:r w:rsidRPr="00BD7241">
        <w:t>.</w:t>
      </w:r>
      <w:commentRangeEnd w:id="13"/>
      <w:r w:rsidR="00834D10" w:rsidRPr="00C648D0">
        <w:rPr>
          <w:rStyle w:val="CommentReference"/>
          <w:sz w:val="24"/>
          <w:szCs w:val="20"/>
        </w:rPr>
        <w:commentReference w:id="13"/>
      </w:r>
    </w:p>
    <w:p w14:paraId="7F223339" w14:textId="4B38E989" w:rsidR="00D24FD8" w:rsidRDefault="00D24FD8" w:rsidP="00D24FD8">
      <w:pPr>
        <w:pStyle w:val="Addresses"/>
        <w:spacing w:line="240" w:lineRule="auto"/>
        <w:jc w:val="left"/>
        <w:rPr>
          <w:i w:val="0"/>
          <w:color w:val="FF0000"/>
          <w:szCs w:val="24"/>
        </w:rPr>
      </w:pPr>
    </w:p>
    <w:p w14:paraId="69D5A8EF" w14:textId="77777777" w:rsidR="00042441" w:rsidRDefault="00042441" w:rsidP="00252471">
      <w:pPr>
        <w:pStyle w:val="Addresses"/>
        <w:spacing w:line="240" w:lineRule="auto"/>
        <w:ind w:firstLine="426"/>
        <w:jc w:val="both"/>
        <w:rPr>
          <w:i w:val="0"/>
          <w:szCs w:val="24"/>
        </w:r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125B06">
      <w:pPr>
        <w:pStyle w:val="Heading1"/>
      </w:pPr>
      <w:r>
        <w:lastRenderedPageBreak/>
        <w:t>KESIMPULAN</w:t>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125B06">
      <w:pPr>
        <w:pStyle w:val="Heading1"/>
      </w:pPr>
      <w:r>
        <w:t>DAFTAR RUJUKAN</w:t>
      </w:r>
    </w:p>
    <w:p w14:paraId="0F9DC552" w14:textId="77777777" w:rsidR="00324A27" w:rsidRDefault="00324A27" w:rsidP="00D24FD8">
      <w:pPr>
        <w:spacing w:line="240" w:lineRule="auto"/>
      </w:pPr>
    </w:p>
    <w:p w14:paraId="36CFEAF8" w14:textId="77777777" w:rsidR="000A5C5A" w:rsidRPr="00125B06" w:rsidRDefault="000A5C5A" w:rsidP="000A5C5A">
      <w:pPr>
        <w:spacing w:line="240" w:lineRule="auto"/>
        <w:ind w:left="709" w:hanging="709"/>
        <w:rPr>
          <w:sz w:val="22"/>
          <w:szCs w:val="22"/>
        </w:rPr>
      </w:pPr>
      <w:commentRangeStart w:id="14"/>
      <w:r w:rsidRPr="00125B06">
        <w:rPr>
          <w:sz w:val="22"/>
          <w:szCs w:val="22"/>
        </w:rPr>
        <w:t>Badan Pengawas Obat dan Makanan Republik Indonesia. (2012). Acuan Sediaan Herbal (Volume 7). Jakarta: Badan Pengawas Obat dan Makanan Republik Indonesia.</w:t>
      </w:r>
    </w:p>
    <w:p w14:paraId="6175FC1E" w14:textId="77777777" w:rsidR="000A5C5A" w:rsidRPr="00125B06" w:rsidRDefault="000A5C5A" w:rsidP="000A5C5A">
      <w:pPr>
        <w:spacing w:line="240" w:lineRule="auto"/>
        <w:ind w:left="709" w:hanging="709"/>
        <w:rPr>
          <w:sz w:val="22"/>
          <w:szCs w:val="22"/>
        </w:rPr>
      </w:pPr>
      <w:r w:rsidRPr="00125B06">
        <w:rPr>
          <w:sz w:val="22"/>
          <w:szCs w:val="22"/>
        </w:rP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Pr="00125B06" w:rsidRDefault="000A5C5A" w:rsidP="000A5C5A">
      <w:pPr>
        <w:spacing w:line="240" w:lineRule="auto"/>
        <w:ind w:left="709" w:hanging="709"/>
        <w:rPr>
          <w:sz w:val="22"/>
          <w:szCs w:val="22"/>
        </w:rPr>
      </w:pPr>
      <w:r w:rsidRPr="00125B06">
        <w:rPr>
          <w:sz w:val="22"/>
          <w:szCs w:val="22"/>
        </w:rPr>
        <w:t>Banu, S. K., &amp; Cathrine, L. Dr. (2015). General Techniques Involved in Phytochemical Analysis. International Journal of Advenced Research in Chemical Science. 2(1), 25-32.</w:t>
      </w:r>
    </w:p>
    <w:p w14:paraId="282978DA" w14:textId="77777777" w:rsidR="000A5C5A" w:rsidRPr="00125B06" w:rsidRDefault="000A5C5A" w:rsidP="000A5C5A">
      <w:pPr>
        <w:spacing w:line="240" w:lineRule="auto"/>
        <w:ind w:left="709" w:hanging="709"/>
        <w:rPr>
          <w:sz w:val="22"/>
          <w:szCs w:val="22"/>
        </w:rPr>
      </w:pPr>
      <w:r w:rsidRPr="00125B06">
        <w:rPr>
          <w:sz w:val="22"/>
          <w:szCs w:val="22"/>
        </w:rPr>
        <w:t>Bertomi, R, P. (2011). Uji toksisitas akut ekstrak kulit batang pulasari (Alyxiae cortex) dengan metode brine shrimp lethality test (BSLT). (Skripsi). Yogyakarta: Universitas Sanata Dharma.</w:t>
      </w:r>
    </w:p>
    <w:p w14:paraId="5A0E06B4" w14:textId="77777777" w:rsidR="000A5C5A" w:rsidRPr="00125B06" w:rsidRDefault="000A5C5A" w:rsidP="000A5C5A">
      <w:pPr>
        <w:spacing w:line="240" w:lineRule="auto"/>
        <w:ind w:left="709" w:hanging="709"/>
        <w:rPr>
          <w:sz w:val="22"/>
          <w:szCs w:val="22"/>
        </w:rPr>
      </w:pPr>
      <w:r w:rsidRPr="00125B06">
        <w:rPr>
          <w:sz w:val="22"/>
          <w:szCs w:val="22"/>
        </w:rPr>
        <w:t>Dai, J., &amp; Mumper, R. J. (2010). Plant Phenolics: Extraction, Analysis and Their Antioxidant and Anticancer Properties. Journal Molecules, (15), 7313-7352.</w:t>
      </w:r>
    </w:p>
    <w:p w14:paraId="67241A7A"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(1995). Farmakope Indonesia.(Edisi IV). Jakarta: Departemen Kesehatan Republik Indonesia.</w:t>
      </w:r>
    </w:p>
    <w:p w14:paraId="6F18BA85"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(2000). Parameter standar umum ekstrak tumbuhan obat. (Edisi I). Jakarta: Departemen Kesehatan Republik Indonesia.</w:t>
      </w:r>
    </w:p>
    <w:p w14:paraId="22B8785B" w14:textId="77777777" w:rsidR="000A5C5A" w:rsidRPr="00125B06" w:rsidRDefault="000A5C5A" w:rsidP="000A5C5A">
      <w:pPr>
        <w:spacing w:line="240" w:lineRule="auto"/>
        <w:ind w:left="709" w:hanging="709"/>
        <w:rPr>
          <w:sz w:val="22"/>
          <w:szCs w:val="22"/>
        </w:rPr>
      </w:pPr>
      <w:r w:rsidRPr="00125B06">
        <w:rPr>
          <w:sz w:val="22"/>
          <w:szCs w:val="22"/>
        </w:rPr>
        <w:t xml:space="preserve">Departemen Kesehatan Republik Indonesia. </w:t>
      </w:r>
      <w:r w:rsidRPr="00125B06">
        <w:rPr>
          <w:sz w:val="22"/>
          <w:szCs w:val="22"/>
        </w:rPr>
        <w:t>(2008). Farmakope Herbal Indonesia Edisi I. Jakarta: Departemen Kesehatan Republik Indonesia.</w:t>
      </w:r>
    </w:p>
    <w:p w14:paraId="19EDEE3D" w14:textId="77777777" w:rsidR="000A5C5A" w:rsidRPr="00125B06" w:rsidRDefault="000A5C5A" w:rsidP="000A5C5A">
      <w:pPr>
        <w:spacing w:line="240" w:lineRule="auto"/>
        <w:ind w:left="709" w:hanging="709"/>
        <w:rPr>
          <w:sz w:val="22"/>
          <w:szCs w:val="22"/>
        </w:rPr>
      </w:pPr>
      <w:r w:rsidRPr="00125B06">
        <w:rPr>
          <w:sz w:val="22"/>
          <w:szCs w:val="22"/>
        </w:rP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Pr="00125B06" w:rsidRDefault="000A5C5A" w:rsidP="000A5C5A">
      <w:pPr>
        <w:spacing w:line="240" w:lineRule="auto"/>
        <w:ind w:left="709" w:hanging="709"/>
        <w:rPr>
          <w:sz w:val="22"/>
          <w:szCs w:val="22"/>
        </w:rPr>
      </w:pPr>
      <w:r w:rsidRPr="00125B06">
        <w:rPr>
          <w:sz w:val="22"/>
          <w:szCs w:val="22"/>
        </w:rPr>
        <w:t>Fenton, R.G., &amp; Longo, D.L. (2011). Cancer Cell Biology &amp; Angiogenesis. Harrison’s principles of internal medicine (18th ed).New York: McGraw-Hill Medical Publishing Division.</w:t>
      </w:r>
    </w:p>
    <w:p w14:paraId="46DD53E1" w14:textId="77777777" w:rsidR="000A5C5A" w:rsidRPr="00125B06" w:rsidRDefault="000A5C5A" w:rsidP="000A5C5A">
      <w:pPr>
        <w:spacing w:line="240" w:lineRule="auto"/>
        <w:ind w:left="709" w:hanging="709"/>
        <w:rPr>
          <w:sz w:val="22"/>
          <w:szCs w:val="22"/>
        </w:rPr>
      </w:pPr>
      <w:r w:rsidRPr="00125B06">
        <w:rPr>
          <w:sz w:val="22"/>
          <w:szCs w:val="22"/>
        </w:rPr>
        <w:t>Indira, P. F. D. (2018). Pengaruh ekstrak etanol daun teh hitam (Camellia sinensis) dalam menghambat migrasi sel kanker kolon (WiDr) secara in vitro. (Skripsi) Yogyakarta: Universitas Muhammadiyah.</w:t>
      </w:r>
    </w:p>
    <w:p w14:paraId="33E7AB77" w14:textId="77777777" w:rsidR="000A5C5A" w:rsidRPr="00125B06" w:rsidRDefault="000A5C5A" w:rsidP="000A5C5A">
      <w:pPr>
        <w:spacing w:line="240" w:lineRule="auto"/>
        <w:ind w:left="709" w:hanging="709"/>
        <w:rPr>
          <w:sz w:val="22"/>
          <w:szCs w:val="22"/>
        </w:rPr>
      </w:pPr>
      <w:r w:rsidRPr="00125B06">
        <w:rPr>
          <w:sz w:val="22"/>
          <w:szCs w:val="22"/>
        </w:rPr>
        <w:t>Kementerian Kesehatan Republik Indonesia. (2010). Suplemen I Farmakope herbal Indonesia. (Edisi I). Jakarta: Kementerian Kesehatan Republik Indonesia.</w:t>
      </w:r>
    </w:p>
    <w:p w14:paraId="59A9CE11" w14:textId="77777777" w:rsidR="000A5C5A" w:rsidRPr="00125B06" w:rsidRDefault="000A5C5A" w:rsidP="000A5C5A">
      <w:pPr>
        <w:spacing w:line="240" w:lineRule="auto"/>
        <w:ind w:left="709" w:hanging="709"/>
        <w:rPr>
          <w:sz w:val="22"/>
          <w:szCs w:val="22"/>
        </w:rPr>
      </w:pPr>
      <w:r w:rsidRPr="00125B06">
        <w:rPr>
          <w:sz w:val="22"/>
          <w:szCs w:val="22"/>
        </w:rP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Pr="00125B06" w:rsidRDefault="000A5C5A" w:rsidP="000A5C5A">
      <w:pPr>
        <w:spacing w:line="240" w:lineRule="auto"/>
        <w:ind w:left="709" w:hanging="709"/>
        <w:rPr>
          <w:sz w:val="22"/>
          <w:szCs w:val="22"/>
        </w:rPr>
      </w:pPr>
      <w:r w:rsidRPr="00125B06">
        <w:rPr>
          <w:sz w:val="22"/>
          <w:szCs w:val="22"/>
        </w:rPr>
        <w:t>Mabruroh, A. I. (2015). Uji aktivitas antioksidan ekstrak tanin dari daun rumput bambu (Lopatherum gracile Brongn.) dan identifikasinya. (Skripsi). Malang: Universitas Islam Negri Maulana Malik Ibrahim.</w:t>
      </w:r>
    </w:p>
    <w:p w14:paraId="32B8A302" w14:textId="77777777" w:rsidR="000A5C5A" w:rsidRPr="00125B06" w:rsidRDefault="000A5C5A" w:rsidP="000A5C5A">
      <w:pPr>
        <w:spacing w:line="240" w:lineRule="auto"/>
        <w:ind w:left="709" w:hanging="709"/>
        <w:rPr>
          <w:sz w:val="22"/>
          <w:szCs w:val="22"/>
        </w:rPr>
      </w:pPr>
      <w:r w:rsidRPr="00125B06">
        <w:rPr>
          <w:sz w:val="22"/>
          <w:szCs w:val="22"/>
        </w:rPr>
        <w:t>Meyer, B.N., Ferrigni, N.R., Putnam, J.E., Jacobsen, L.B., Nichols, D.E., McLaughlin, J.L. 18982. Journal of Medicinal Plant Research, 45: 31-34.</w:t>
      </w:r>
    </w:p>
    <w:p w14:paraId="705251F3" w14:textId="77777777" w:rsidR="000A5C5A" w:rsidRPr="00125B06" w:rsidRDefault="000A5C5A" w:rsidP="000A5C5A">
      <w:pPr>
        <w:spacing w:line="240" w:lineRule="auto"/>
        <w:ind w:left="709" w:hanging="709"/>
        <w:rPr>
          <w:sz w:val="22"/>
          <w:szCs w:val="22"/>
        </w:rPr>
      </w:pPr>
      <w:r w:rsidRPr="00125B06">
        <w:rPr>
          <w:sz w:val="22"/>
          <w:szCs w:val="22"/>
        </w:rPr>
        <w:t>Rahmanisa, S &amp; Wulandari, R. (2016). Pengaruh Ekstrak Teh Hijau terhadap Penurunan Berat Badan pada Remaja. Majority,. 5(2): 106-11.</w:t>
      </w:r>
    </w:p>
    <w:p w14:paraId="211EC965" w14:textId="77777777" w:rsidR="000A5C5A" w:rsidRPr="00125B06" w:rsidRDefault="000A5C5A" w:rsidP="000A5C5A">
      <w:pPr>
        <w:spacing w:line="240" w:lineRule="auto"/>
        <w:ind w:left="709" w:hanging="709"/>
        <w:rPr>
          <w:sz w:val="22"/>
          <w:szCs w:val="22"/>
        </w:rPr>
      </w:pPr>
      <w:r w:rsidRPr="00125B06">
        <w:rPr>
          <w:sz w:val="22"/>
          <w:szCs w:val="22"/>
        </w:rPr>
        <w:t>Ratnengsih, E. (2018). Uji Toksisitas Akut Seduhan Dan Hasil Fraksi Teh Hitam (Camellia sinensis L.) Dengan Metode Brine Shrimp Lethality Test (BSLT). (skripsi) Bandung, Universitas al-ghifari.</w:t>
      </w:r>
    </w:p>
    <w:p w14:paraId="3520F3BF" w14:textId="77777777" w:rsidR="000A5C5A" w:rsidRPr="00125B06" w:rsidRDefault="000A5C5A" w:rsidP="000A5C5A">
      <w:pPr>
        <w:spacing w:line="240" w:lineRule="auto"/>
        <w:ind w:left="709" w:hanging="709"/>
        <w:rPr>
          <w:sz w:val="22"/>
          <w:szCs w:val="22"/>
        </w:rPr>
      </w:pPr>
      <w:r w:rsidRPr="00125B06">
        <w:rPr>
          <w:sz w:val="22"/>
          <w:szCs w:val="22"/>
        </w:rPr>
        <w:t xml:space="preserve">Ronimara A. Santos, R.A., Andrade, E.D.S.,  Monteiro, M., Fialho, E., Silva, J.L., Daleprane, J.B., Ferraz da Costa, D.C. (2021).  Green Tea (Camellia sinensis) </w:t>
      </w:r>
      <w:r w:rsidRPr="00125B06">
        <w:rPr>
          <w:sz w:val="22"/>
          <w:szCs w:val="22"/>
        </w:rPr>
        <w:lastRenderedPageBreak/>
        <w:t>Extract Induces p53-Mediated Cytotoxicity and Inhibits Migration of Breast Cancer Cells.  Foods,  10 (3154):  1-15.</w:t>
      </w:r>
    </w:p>
    <w:p w14:paraId="4C33A7E0" w14:textId="77777777" w:rsidR="000A5C5A" w:rsidRPr="00125B06" w:rsidRDefault="000A5C5A" w:rsidP="000A5C5A">
      <w:pPr>
        <w:spacing w:line="240" w:lineRule="auto"/>
        <w:ind w:left="709" w:hanging="709"/>
        <w:rPr>
          <w:sz w:val="22"/>
          <w:szCs w:val="22"/>
        </w:rPr>
      </w:pPr>
      <w:r w:rsidRPr="00125B06">
        <w:rPr>
          <w:sz w:val="22"/>
          <w:szCs w:val="22"/>
        </w:rP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Pr="00125B06" w:rsidRDefault="000A5C5A" w:rsidP="000A5C5A">
      <w:pPr>
        <w:spacing w:line="240" w:lineRule="auto"/>
        <w:ind w:left="709" w:hanging="709"/>
        <w:rPr>
          <w:sz w:val="22"/>
          <w:szCs w:val="22"/>
        </w:rPr>
      </w:pPr>
      <w:r w:rsidRPr="00125B06">
        <w:rPr>
          <w:sz w:val="22"/>
          <w:szCs w:val="22"/>
        </w:rPr>
        <w:t xml:space="preserve">Simangunsong, G.D (2018).Pengaruh Ekstrak Etanol Daun Teh Hijau (Camellia sinensis L.) Terhadap Artemia Salina Leach Dengan Metode Brine Shrimp Lethality </w:t>
      </w:r>
      <w:r w:rsidRPr="00125B06">
        <w:rPr>
          <w:sz w:val="22"/>
          <w:szCs w:val="22"/>
        </w:rPr>
        <w:t>Test (BSLT).(skripsi) Yogykarta: Universitas Muhammadiyah.</w:t>
      </w:r>
    </w:p>
    <w:p w14:paraId="6D42DDF2" w14:textId="77777777" w:rsidR="000A5C5A" w:rsidRPr="00125B06" w:rsidRDefault="000A5C5A" w:rsidP="000A5C5A">
      <w:pPr>
        <w:spacing w:line="240" w:lineRule="auto"/>
        <w:ind w:left="709" w:hanging="709"/>
        <w:rPr>
          <w:sz w:val="22"/>
          <w:szCs w:val="22"/>
        </w:rPr>
      </w:pPr>
      <w:r w:rsidRPr="00125B06">
        <w:rPr>
          <w:sz w:val="22"/>
          <w:szCs w:val="22"/>
        </w:rP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Pr="00125B06" w:rsidRDefault="000A5C5A" w:rsidP="000A5C5A">
      <w:pPr>
        <w:spacing w:line="240" w:lineRule="auto"/>
        <w:ind w:left="709" w:hanging="709"/>
        <w:rPr>
          <w:sz w:val="22"/>
          <w:szCs w:val="22"/>
        </w:rPr>
      </w:pPr>
      <w:r w:rsidRPr="00125B06">
        <w:rPr>
          <w:sz w:val="22"/>
          <w:szCs w:val="22"/>
        </w:rPr>
        <w:t>Wibowo, A., &amp; Ramadian, D. (2010). Model Simulasi Kinerja Produksi Teh Untuk Minimisasi Work-In-Process. Jurnal Optimasi Sistem Industri, Vol. 9 No. 1, April 2010:7-12</w:t>
      </w:r>
      <w:commentRangeEnd w:id="14"/>
      <w:r w:rsidR="00070FD1" w:rsidRPr="00125B06">
        <w:rPr>
          <w:rStyle w:val="CommentReference"/>
          <w:sz w:val="22"/>
          <w:szCs w:val="22"/>
        </w:rPr>
        <w:commentReference w:id="14"/>
      </w:r>
    </w:p>
    <w:p w14:paraId="698F1D65" w14:textId="5420EE1E" w:rsidR="007352C2" w:rsidRPr="00125B06" w:rsidRDefault="007352C2" w:rsidP="007352C2">
      <w:pPr>
        <w:spacing w:line="240" w:lineRule="auto"/>
        <w:ind w:left="709" w:hanging="709"/>
        <w:rPr>
          <w:sz w:val="22"/>
          <w:szCs w:val="22"/>
        </w:rPr>
        <w:sectPr w:rsidR="007352C2" w:rsidRPr="00125B06" w:rsidSect="00042441">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Pr="00125B06" w:rsidRDefault="00D24FD8" w:rsidP="00D24FD8">
      <w:pPr>
        <w:rPr>
          <w:sz w:val="22"/>
          <w:szCs w:val="22"/>
        </w:rPr>
      </w:pPr>
    </w:p>
    <w:p w14:paraId="4C46185E" w14:textId="77777777" w:rsidR="009A691F" w:rsidRDefault="009A691F" w:rsidP="00D24FD8"/>
    <w:p w14:paraId="38219BB3" w14:textId="77777777" w:rsidR="009A691F" w:rsidRDefault="009A691F" w:rsidP="00D24FD8"/>
    <w:p w14:paraId="6D759627" w14:textId="77777777" w:rsidR="00042441" w:rsidRDefault="00042441" w:rsidP="00D24FD8">
      <w:p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lvia Wiliantari" w:date="2026-03-05T13:16:00Z" w:initials="SW">
    <w:p w14:paraId="69862FDE" w14:textId="5B8A3D76" w:rsidR="00834D10" w:rsidRDefault="00834D10">
      <w:pPr>
        <w:pStyle w:val="CommentText"/>
      </w:pPr>
      <w:r>
        <w:rPr>
          <w:rStyle w:val="CommentReference"/>
        </w:rPr>
        <w:annotationRef/>
      </w:r>
      <w:r>
        <w:t>center</w:t>
      </w:r>
    </w:p>
  </w:comment>
  <w:comment w:id="2" w:author="Selvia Wiliantari" w:date="2026-03-05T13:16:00Z" w:initials="SW">
    <w:p w14:paraId="6DD0254E" w14:textId="2C691BA0" w:rsidR="00834D10" w:rsidRDefault="00834D10">
      <w:pPr>
        <w:pStyle w:val="CommentText"/>
      </w:pPr>
      <w:r>
        <w:rPr>
          <w:rStyle w:val="CommentReference"/>
        </w:rPr>
        <w:annotationRef/>
      </w:r>
      <w:r>
        <w:t>tab ke dalam</w:t>
      </w:r>
    </w:p>
  </w:comment>
  <w:comment w:id="3" w:author="Selvia Wiliantari" w:date="2026-03-05T13:16:00Z" w:initials="SW">
    <w:p w14:paraId="6164B5D3" w14:textId="4616A54C" w:rsidR="00834D10" w:rsidRDefault="00834D10">
      <w:pPr>
        <w:pStyle w:val="CommentText"/>
      </w:pPr>
      <w:r>
        <w:rPr>
          <w:rStyle w:val="CommentReference"/>
        </w:rPr>
        <w:annotationRef/>
      </w:r>
      <w:r>
        <w:t>bold</w:t>
      </w:r>
    </w:p>
  </w:comment>
  <w:comment w:id="4" w:author="Selvia Wiliantari" w:date="2026-03-05T13:31:00Z" w:initials="SW">
    <w:p w14:paraId="0B8B6070" w14:textId="2437BC5B" w:rsidR="00070FD1" w:rsidRDefault="00070FD1">
      <w:pPr>
        <w:pStyle w:val="CommentText"/>
      </w:pPr>
      <w:r>
        <w:rPr>
          <w:rStyle w:val="CommentReference"/>
        </w:rPr>
        <w:annotationRef/>
      </w:r>
      <w:r>
        <w:t>center, italic</w:t>
      </w:r>
    </w:p>
  </w:comment>
  <w:comment w:id="5" w:author="Selvia Wiliantari" w:date="2026-03-05T13:16:00Z" w:initials="SW">
    <w:p w14:paraId="57559C72" w14:textId="61BEF683" w:rsidR="00834D10" w:rsidRDefault="00834D10">
      <w:pPr>
        <w:pStyle w:val="CommentText"/>
      </w:pPr>
      <w:r>
        <w:rPr>
          <w:rStyle w:val="CommentReference"/>
        </w:rPr>
        <w:annotationRef/>
      </w:r>
      <w:r>
        <w:t>tab ke dalam</w:t>
      </w:r>
    </w:p>
  </w:comment>
  <w:comment w:id="6" w:author="Selvia Wiliantari" w:date="2026-03-05T13:21:00Z" w:initials="SW">
    <w:p w14:paraId="63BD06F3" w14:textId="17181D83" w:rsidR="00834D10" w:rsidRPr="00834D10" w:rsidRDefault="00834D10" w:rsidP="00834D10">
      <w:pPr>
        <w:pStyle w:val="Addresses"/>
        <w:spacing w:line="240" w:lineRule="auto"/>
        <w:jc w:val="left"/>
        <w:rPr>
          <w:i w:val="0"/>
          <w:color w:val="FF0000"/>
        </w:rPr>
      </w:pPr>
      <w:r>
        <w:rPr>
          <w:rStyle w:val="CommentReference"/>
        </w:rPr>
        <w:annotationRef/>
      </w:r>
      <w:r w:rsidRPr="00E64B01">
        <w:rPr>
          <w:i w:val="0"/>
          <w:color w:val="FF0000"/>
        </w:rPr>
        <w:t>kosong satu spasi tunggal, 12pt</w:t>
      </w:r>
      <w:r>
        <w:rPr>
          <w:i w:val="0"/>
          <w:color w:val="FF0000"/>
        </w:rPr>
        <w:t xml:space="preserve"> setelah metode</w:t>
      </w:r>
    </w:p>
  </w:comment>
  <w:comment w:id="7" w:author="Selvia Wiliantari" w:date="2026-03-05T13:22:00Z" w:initials="SW">
    <w:p w14:paraId="771A13EB" w14:textId="6A12142E" w:rsidR="00834D10" w:rsidRDefault="00834D10">
      <w:pPr>
        <w:pStyle w:val="CommentText"/>
      </w:pPr>
      <w:r>
        <w:rPr>
          <w:rStyle w:val="CommentReference"/>
        </w:rPr>
        <w:annotationRef/>
      </w:r>
      <w:r>
        <w:t>perbaiki spasi penulisan</w:t>
      </w:r>
    </w:p>
  </w:comment>
  <w:comment w:id="8" w:author="Selvia Wiliantari" w:date="2026-03-05T13:21:00Z" w:initials="SW">
    <w:p w14:paraId="5702E9FB" w14:textId="09A76D55" w:rsidR="00834D10" w:rsidRPr="00834D10" w:rsidRDefault="00834D10">
      <w:pPr>
        <w:pStyle w:val="CommentText"/>
        <w:rPr>
          <w:iCs/>
        </w:rPr>
      </w:pPr>
      <w:r>
        <w:rPr>
          <w:rStyle w:val="CommentReference"/>
        </w:rPr>
        <w:annotationRef/>
      </w:r>
      <w:r w:rsidRPr="00E64B01">
        <w:rPr>
          <w:color w:val="FF0000"/>
        </w:rPr>
        <w:t>kosong satu spasi tunggal, 12pt</w:t>
      </w:r>
      <w:r>
        <w:rPr>
          <w:i/>
          <w:color w:val="FF0000"/>
        </w:rPr>
        <w:t xml:space="preserve"> setelah </w:t>
      </w:r>
      <w:r>
        <w:rPr>
          <w:iCs/>
          <w:color w:val="FF0000"/>
        </w:rPr>
        <w:t>hasil dan pembahasan</w:t>
      </w:r>
    </w:p>
  </w:comment>
  <w:comment w:id="9" w:author="Selvia Wiliantari" w:date="2026-03-05T13:22:00Z" w:initials="SW">
    <w:p w14:paraId="529D077F" w14:textId="17DF5C49" w:rsidR="00834D10" w:rsidRDefault="00834D10">
      <w:pPr>
        <w:pStyle w:val="CommentText"/>
      </w:pPr>
      <w:r>
        <w:rPr>
          <w:rStyle w:val="CommentReference"/>
        </w:rPr>
        <w:annotationRef/>
      </w:r>
      <w:r>
        <w:t>gambar letakkan posisi center halaman</w:t>
      </w:r>
    </w:p>
  </w:comment>
  <w:comment w:id="10" w:author="Selvia Wiliantari" w:date="2026-03-05T13:22:00Z" w:initials="SW">
    <w:p w14:paraId="6EE40906" w14:textId="1D03FCB0" w:rsidR="00834D10" w:rsidRDefault="00834D10">
      <w:pPr>
        <w:pStyle w:val="CommentText"/>
      </w:pPr>
      <w:r>
        <w:rPr>
          <w:rStyle w:val="CommentReference"/>
        </w:rPr>
        <w:annotationRef/>
      </w:r>
      <w:r>
        <w:t>gambar letakkan posisi center halaman</w:t>
      </w:r>
    </w:p>
  </w:comment>
  <w:comment w:id="11" w:author="Selvia Wiliantari" w:date="2026-03-05T13:24:00Z" w:initials="SW">
    <w:p w14:paraId="434CDCB8" w14:textId="487A6DB5" w:rsidR="00834D10" w:rsidRDefault="00834D10">
      <w:pPr>
        <w:pStyle w:val="CommentText"/>
      </w:pPr>
      <w:r>
        <w:rPr>
          <w:rStyle w:val="CommentReference"/>
        </w:rPr>
        <w:annotationRef/>
      </w:r>
      <w:r>
        <w:t>letakkan posisi center halaman</w:t>
      </w:r>
    </w:p>
  </w:comment>
  <w:comment w:id="12" w:author="Selvia Wiliantari" w:date="2026-03-05T13:24:00Z" w:initials="SW">
    <w:p w14:paraId="1BCF8256" w14:textId="4E9D1E21" w:rsidR="00834D10" w:rsidRDefault="00834D10">
      <w:pPr>
        <w:pStyle w:val="CommentText"/>
      </w:pPr>
      <w:r>
        <w:rPr>
          <w:rStyle w:val="CommentReference"/>
        </w:rPr>
        <w:annotationRef/>
      </w:r>
      <w:r>
        <w:t>letakkan posisi center halaman</w:t>
      </w:r>
    </w:p>
  </w:comment>
  <w:comment w:id="13" w:author="Selvia Wiliantari" w:date="2026-03-05T13:24:00Z" w:initials="SW">
    <w:p w14:paraId="7C99BAF7" w14:textId="29406353" w:rsidR="00834D10" w:rsidRDefault="00834D10">
      <w:pPr>
        <w:pStyle w:val="CommentText"/>
      </w:pPr>
      <w:r>
        <w:rPr>
          <w:rStyle w:val="CommentReference"/>
        </w:rPr>
        <w:annotationRef/>
      </w:r>
      <w:r>
        <w:t>letakkan posisi center halaman</w:t>
      </w:r>
    </w:p>
  </w:comment>
  <w:comment w:id="14" w:author="Selvia Wiliantari" w:date="2026-03-05T13:29:00Z" w:initials="SW">
    <w:p w14:paraId="3D01A0B0" w14:textId="6D059E00" w:rsidR="00070FD1" w:rsidRDefault="00070FD1">
      <w:pPr>
        <w:pStyle w:val="CommentText"/>
      </w:pPr>
      <w:r>
        <w:rPr>
          <w:rStyle w:val="CommentReference"/>
        </w:rPr>
        <w:annotationRef/>
      </w:r>
      <w:r>
        <w:t>perbaiki ukuran 11 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862FDE" w15:done="0"/>
  <w15:commentEx w15:paraId="6DD0254E" w15:done="0"/>
  <w15:commentEx w15:paraId="6164B5D3" w15:done="0"/>
  <w15:commentEx w15:paraId="0B8B6070" w15:done="0"/>
  <w15:commentEx w15:paraId="57559C72" w15:done="0"/>
  <w15:commentEx w15:paraId="63BD06F3" w15:done="0"/>
  <w15:commentEx w15:paraId="771A13EB" w15:done="0"/>
  <w15:commentEx w15:paraId="5702E9FB" w15:done="0"/>
  <w15:commentEx w15:paraId="529D077F" w15:done="0"/>
  <w15:commentEx w15:paraId="6EE40906" w15:done="0"/>
  <w15:commentEx w15:paraId="434CDCB8" w15:done="0"/>
  <w15:commentEx w15:paraId="1BCF8256" w15:done="0"/>
  <w15:commentEx w15:paraId="7C99BAF7" w15:done="0"/>
  <w15:commentEx w15:paraId="3D01A0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481D84" w16cex:dateUtc="2026-03-05T06:16:00Z"/>
  <w16cex:commentExtensible w16cex:durableId="348D8685" w16cex:dateUtc="2026-03-05T06:16:00Z"/>
  <w16cex:commentExtensible w16cex:durableId="1CBE7537" w16cex:dateUtc="2026-03-05T06:16:00Z"/>
  <w16cex:commentExtensible w16cex:durableId="29BFB279" w16cex:dateUtc="2026-03-05T06:31:00Z"/>
  <w16cex:commentExtensible w16cex:durableId="7981C7BC" w16cex:dateUtc="2026-03-05T06:16:00Z"/>
  <w16cex:commentExtensible w16cex:durableId="788D9D51" w16cex:dateUtc="2026-03-05T06:21:00Z"/>
  <w16cex:commentExtensible w16cex:durableId="37B483C2" w16cex:dateUtc="2026-03-05T06:22:00Z"/>
  <w16cex:commentExtensible w16cex:durableId="48BA4C77" w16cex:dateUtc="2026-03-05T06:21:00Z"/>
  <w16cex:commentExtensible w16cex:durableId="351BD204" w16cex:dateUtc="2026-03-05T06:22:00Z"/>
  <w16cex:commentExtensible w16cex:durableId="45600B0E" w16cex:dateUtc="2026-03-05T06:22:00Z"/>
  <w16cex:commentExtensible w16cex:durableId="58A61D95" w16cex:dateUtc="2026-03-05T06:24:00Z"/>
  <w16cex:commentExtensible w16cex:durableId="6FFF75F2" w16cex:dateUtc="2026-03-05T06:24:00Z"/>
  <w16cex:commentExtensible w16cex:durableId="16BFFA82" w16cex:dateUtc="2026-03-05T06:24:00Z"/>
  <w16cex:commentExtensible w16cex:durableId="1D0CFBED" w16cex:dateUtc="2026-03-05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862FDE" w16cid:durableId="6A481D84"/>
  <w16cid:commentId w16cid:paraId="6DD0254E" w16cid:durableId="348D8685"/>
  <w16cid:commentId w16cid:paraId="6164B5D3" w16cid:durableId="1CBE7537"/>
  <w16cid:commentId w16cid:paraId="0B8B6070" w16cid:durableId="29BFB279"/>
  <w16cid:commentId w16cid:paraId="57559C72" w16cid:durableId="7981C7BC"/>
  <w16cid:commentId w16cid:paraId="63BD06F3" w16cid:durableId="788D9D51"/>
  <w16cid:commentId w16cid:paraId="771A13EB" w16cid:durableId="37B483C2"/>
  <w16cid:commentId w16cid:paraId="5702E9FB" w16cid:durableId="48BA4C77"/>
  <w16cid:commentId w16cid:paraId="529D077F" w16cid:durableId="351BD204"/>
  <w16cid:commentId w16cid:paraId="6EE40906" w16cid:durableId="45600B0E"/>
  <w16cid:commentId w16cid:paraId="434CDCB8" w16cid:durableId="58A61D95"/>
  <w16cid:commentId w16cid:paraId="1BCF8256" w16cid:durableId="6FFF75F2"/>
  <w16cid:commentId w16cid:paraId="7C99BAF7" w16cid:durableId="16BFFA82"/>
  <w16cid:commentId w16cid:paraId="3D01A0B0" w16cid:durableId="1D0CF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5752" w14:textId="77777777" w:rsidR="00A65594" w:rsidRDefault="00A65594" w:rsidP="00D24FD8">
      <w:pPr>
        <w:spacing w:line="240" w:lineRule="auto"/>
      </w:pPr>
      <w:r>
        <w:separator/>
      </w:r>
    </w:p>
  </w:endnote>
  <w:endnote w:type="continuationSeparator" w:id="0">
    <w:p w14:paraId="2614BD14" w14:textId="77777777" w:rsidR="00A65594" w:rsidRDefault="00A65594"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693E" w14:textId="77777777" w:rsidR="00A65594" w:rsidRDefault="00A65594" w:rsidP="00D24FD8">
      <w:pPr>
        <w:spacing w:line="240" w:lineRule="auto"/>
      </w:pPr>
      <w:r>
        <w:separator/>
      </w:r>
    </w:p>
  </w:footnote>
  <w:footnote w:type="continuationSeparator" w:id="0">
    <w:p w14:paraId="52D16EEB" w14:textId="77777777" w:rsidR="00A65594" w:rsidRDefault="00A65594"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ia Wiliantari">
    <w15:presenceInfo w15:providerId="AD" w15:userId="S::selvia.wiliantari@office.ui.ac.id::8c4b54c9-fdff-424f-aafb-f5ec4cfc4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42441"/>
    <w:rsid w:val="00053E1D"/>
    <w:rsid w:val="00057392"/>
    <w:rsid w:val="00070FD1"/>
    <w:rsid w:val="00075700"/>
    <w:rsid w:val="000A3957"/>
    <w:rsid w:val="000A5C5A"/>
    <w:rsid w:val="000B7B7E"/>
    <w:rsid w:val="00125B06"/>
    <w:rsid w:val="001C2974"/>
    <w:rsid w:val="002316DF"/>
    <w:rsid w:val="00250026"/>
    <w:rsid w:val="00252471"/>
    <w:rsid w:val="00260E7E"/>
    <w:rsid w:val="002E454D"/>
    <w:rsid w:val="002F58D3"/>
    <w:rsid w:val="00320F8C"/>
    <w:rsid w:val="003217E8"/>
    <w:rsid w:val="00324A27"/>
    <w:rsid w:val="003463B0"/>
    <w:rsid w:val="00370D31"/>
    <w:rsid w:val="00372688"/>
    <w:rsid w:val="0045079F"/>
    <w:rsid w:val="00457245"/>
    <w:rsid w:val="00457AED"/>
    <w:rsid w:val="005D3E84"/>
    <w:rsid w:val="00601F4A"/>
    <w:rsid w:val="00613522"/>
    <w:rsid w:val="006243F1"/>
    <w:rsid w:val="0063295E"/>
    <w:rsid w:val="0063674D"/>
    <w:rsid w:val="00645879"/>
    <w:rsid w:val="00650939"/>
    <w:rsid w:val="0067639F"/>
    <w:rsid w:val="006903E2"/>
    <w:rsid w:val="006A7F5A"/>
    <w:rsid w:val="006B2B56"/>
    <w:rsid w:val="006B38D6"/>
    <w:rsid w:val="007352C2"/>
    <w:rsid w:val="00756028"/>
    <w:rsid w:val="007C644C"/>
    <w:rsid w:val="007F3143"/>
    <w:rsid w:val="00820994"/>
    <w:rsid w:val="00834D10"/>
    <w:rsid w:val="008503AB"/>
    <w:rsid w:val="00856691"/>
    <w:rsid w:val="008673B6"/>
    <w:rsid w:val="008706F3"/>
    <w:rsid w:val="0090559F"/>
    <w:rsid w:val="0093541D"/>
    <w:rsid w:val="009A691F"/>
    <w:rsid w:val="00A17AC6"/>
    <w:rsid w:val="00A414EB"/>
    <w:rsid w:val="00A65594"/>
    <w:rsid w:val="00A7722F"/>
    <w:rsid w:val="00AC443F"/>
    <w:rsid w:val="00AF559D"/>
    <w:rsid w:val="00B237F1"/>
    <w:rsid w:val="00B4312C"/>
    <w:rsid w:val="00B64E16"/>
    <w:rsid w:val="00B662A9"/>
    <w:rsid w:val="00B723AD"/>
    <w:rsid w:val="00BD7241"/>
    <w:rsid w:val="00C313B1"/>
    <w:rsid w:val="00C4097F"/>
    <w:rsid w:val="00CE58D9"/>
    <w:rsid w:val="00D24FD8"/>
    <w:rsid w:val="00DA6C46"/>
    <w:rsid w:val="00DC188E"/>
    <w:rsid w:val="00E0789C"/>
    <w:rsid w:val="00E2789B"/>
    <w:rsid w:val="00E50FF3"/>
    <w:rsid w:val="00E62CC1"/>
    <w:rsid w:val="00E83594"/>
    <w:rsid w:val="00EA4CF8"/>
    <w:rsid w:val="00EE1B82"/>
    <w:rsid w:val="00EF0CE2"/>
    <w:rsid w:val="00F1332E"/>
    <w:rsid w:val="00F15FF2"/>
    <w:rsid w:val="00F41ECB"/>
    <w:rsid w:val="00F568CF"/>
    <w:rsid w:val="00FA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125B06"/>
    <w:pPr>
      <w:keepNext/>
      <w:spacing w:before="240" w:line="240" w:lineRule="auto"/>
      <w:jc w:val="center"/>
      <w:outlineLvl w:val="0"/>
    </w:pPr>
    <w:rPr>
      <w:b/>
      <w:i/>
      <w:iCs/>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B06"/>
    <w:rPr>
      <w:rFonts w:ascii="Times New Roman" w:eastAsia="BatangChe" w:hAnsi="Times New Roman" w:cs="Times New Roman"/>
      <w:b/>
      <w:i/>
      <w:iCs/>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834D10"/>
    <w:rPr>
      <w:sz w:val="16"/>
      <w:szCs w:val="16"/>
    </w:rPr>
  </w:style>
  <w:style w:type="paragraph" w:styleId="CommentText">
    <w:name w:val="annotation text"/>
    <w:basedOn w:val="Normal"/>
    <w:link w:val="CommentTextChar"/>
    <w:uiPriority w:val="99"/>
    <w:semiHidden/>
    <w:unhideWhenUsed/>
    <w:rsid w:val="00834D10"/>
    <w:pPr>
      <w:spacing w:line="240" w:lineRule="auto"/>
    </w:pPr>
    <w:rPr>
      <w:sz w:val="20"/>
    </w:rPr>
  </w:style>
  <w:style w:type="character" w:customStyle="1" w:styleId="CommentTextChar">
    <w:name w:val="Comment Text Char"/>
    <w:basedOn w:val="DefaultParagraphFont"/>
    <w:link w:val="CommentText"/>
    <w:uiPriority w:val="99"/>
    <w:semiHidden/>
    <w:rsid w:val="00834D10"/>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34D10"/>
    <w:rPr>
      <w:b/>
      <w:bCs/>
    </w:rPr>
  </w:style>
  <w:style w:type="character" w:customStyle="1" w:styleId="CommentSubjectChar">
    <w:name w:val="Comment Subject Char"/>
    <w:basedOn w:val="CommentTextChar"/>
    <w:link w:val="CommentSubject"/>
    <w:uiPriority w:val="99"/>
    <w:semiHidden/>
    <w:rsid w:val="00834D10"/>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openxmlformats.org/officeDocument/2006/relationships/header" Target="header1.xm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1.e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47183"/>
        <c:crosses val="autoZero"/>
        <c:crossBetween val="midCat"/>
      </c:valAx>
      <c:valAx>
        <c:axId val="125847183"/>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2888</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dwi bakhtra</cp:lastModifiedBy>
  <cp:revision>6</cp:revision>
  <dcterms:created xsi:type="dcterms:W3CDTF">2026-03-05T06:15:00Z</dcterms:created>
  <dcterms:modified xsi:type="dcterms:W3CDTF">2026-03-12T04:42:00Z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